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3DAE25" w14:textId="42C3F414" w:rsidR="00514DDF" w:rsidRPr="00DB3EA1" w:rsidRDefault="00514DDF" w:rsidP="00514DDF">
      <w:pPr>
        <w:widowControl w:val="0"/>
        <w:tabs>
          <w:tab w:val="left" w:pos="6521"/>
        </w:tabs>
        <w:spacing w:after="0"/>
        <w:rPr>
          <w:rFonts w:ascii="Arial" w:hAnsi="Arial"/>
          <w:i/>
          <w:sz w:val="24"/>
          <w:szCs w:val="24"/>
        </w:rPr>
      </w:pPr>
      <w:r w:rsidRPr="00DB3EA1">
        <w:rPr>
          <w:rFonts w:ascii="Arial" w:hAnsi="Arial" w:cs="Arial"/>
          <w:b/>
          <w:bCs/>
          <w:sz w:val="24"/>
          <w:szCs w:val="24"/>
        </w:rPr>
        <w:t>3GPP TSG RAN WG1 #10</w:t>
      </w:r>
      <w:r>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74115F">
        <w:rPr>
          <w:rFonts w:ascii="Arial" w:eastAsia="Malgun Gothic" w:hAnsi="Arial"/>
          <w:b/>
          <w:sz w:val="24"/>
          <w:szCs w:val="24"/>
          <w:lang w:eastAsia="ko-KR"/>
        </w:rPr>
        <w:t>5340</w:t>
      </w:r>
    </w:p>
    <w:p w14:paraId="03A5E948" w14:textId="5AB9B1ED" w:rsidR="001722EC" w:rsidRPr="0090404B" w:rsidRDefault="00514DDF" w:rsidP="00514DDF">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May</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w:t>
      </w:r>
      <w:r w:rsidR="001722EC" w:rsidRPr="00DB3EA1">
        <w:rPr>
          <w:rFonts w:cs="Arial"/>
          <w:bCs/>
          <w:noProof w:val="0"/>
          <w:sz w:val="24"/>
          <w:szCs w:val="24"/>
          <w:lang w:val="en-US"/>
        </w:rPr>
        <w:t>1</w:t>
      </w:r>
    </w:p>
    <w:p w14:paraId="30799616" w14:textId="5408F142"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0" w:name="Source"/>
      <w:bookmarkEnd w:id="0"/>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2A76CB">
        <w:rPr>
          <w:rFonts w:ascii="Arial" w:eastAsia="Malgun Gothic" w:hAnsi="Arial"/>
          <w:sz w:val="24"/>
          <w:szCs w:val="24"/>
          <w:lang w:eastAsia="ko-KR"/>
        </w:rPr>
        <w:t>1</w:t>
      </w:r>
      <w:r w:rsidR="00293545">
        <w:rPr>
          <w:rFonts w:ascii="Arial" w:eastAsia="Malgun Gothic" w:hAnsi="Arial"/>
          <w:sz w:val="24"/>
          <w:szCs w:val="24"/>
          <w:lang w:eastAsia="ko-KR"/>
        </w:rPr>
        <w:t>3</w:t>
      </w:r>
      <w:r w:rsidR="00E050A3">
        <w:rPr>
          <w:rFonts w:ascii="Arial" w:eastAsia="Malgun Gothic" w:hAnsi="Arial"/>
          <w:sz w:val="24"/>
          <w:szCs w:val="24"/>
          <w:lang w:eastAsia="ko-KR"/>
        </w:rPr>
        <w:t>.2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2138BAA8"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293545">
        <w:rPr>
          <w:rFonts w:ascii="Arial" w:hAnsi="Arial" w:cs="Arial"/>
          <w:sz w:val="24"/>
          <w:szCs w:val="24"/>
        </w:rPr>
        <w:t>On a single DCI format scheduling on multiple cells</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1" w:name="DocumentFor"/>
      <w:bookmarkEnd w:id="1"/>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41386DAB" w14:textId="0849E128" w:rsidR="002A76CB" w:rsidRDefault="00B06DA8" w:rsidP="00E3434B">
      <w:pPr>
        <w:spacing w:after="0"/>
        <w:jc w:val="both"/>
        <w:rPr>
          <w:bCs/>
        </w:rPr>
      </w:pPr>
      <w:r w:rsidRPr="00306A11">
        <w:rPr>
          <w:bCs/>
        </w:rPr>
        <w:t xml:space="preserve">This contribution </w:t>
      </w:r>
      <w:r w:rsidR="00293545">
        <w:rPr>
          <w:bCs/>
        </w:rPr>
        <w:t>overview</w:t>
      </w:r>
      <w:r w:rsidR="00B41723">
        <w:rPr>
          <w:bCs/>
        </w:rPr>
        <w:t>s</w:t>
      </w:r>
      <w:r w:rsidR="00293545">
        <w:rPr>
          <w:bCs/>
        </w:rPr>
        <w:t xml:space="preserve"> outcomes f</w:t>
      </w:r>
      <w:r w:rsidR="00B41723">
        <w:rPr>
          <w:bCs/>
        </w:rPr>
        <w:t>rom</w:t>
      </w:r>
      <w:r w:rsidR="00293545">
        <w:rPr>
          <w:bCs/>
        </w:rPr>
        <w:t xml:space="preserve"> the study on a single DCI format scheduling PDSCH (or PUSCH) on multiple cells </w:t>
      </w:r>
      <w:r w:rsidR="00523A26">
        <w:rPr>
          <w:bCs/>
        </w:rPr>
        <w:t xml:space="preserve">[1] </w:t>
      </w:r>
      <w:r w:rsidR="00293545">
        <w:rPr>
          <w:bCs/>
        </w:rPr>
        <w:t xml:space="preserve">and </w:t>
      </w:r>
      <w:r w:rsidR="00B41723">
        <w:rPr>
          <w:bCs/>
        </w:rPr>
        <w:t xml:space="preserve">considers </w:t>
      </w:r>
      <w:r w:rsidR="00293545">
        <w:rPr>
          <w:bCs/>
        </w:rPr>
        <w:t>possible next steps</w:t>
      </w:r>
      <w:r w:rsidR="002A76CB" w:rsidRPr="00306A11">
        <w:rPr>
          <w:bCs/>
        </w:rPr>
        <w:t>.</w:t>
      </w:r>
      <w:r w:rsidR="002A76CB">
        <w:rPr>
          <w:bCs/>
        </w:rPr>
        <w:t xml:space="preserve"> </w:t>
      </w:r>
    </w:p>
    <w:p w14:paraId="731EE27F" w14:textId="302D9C87" w:rsidR="00B06DA8" w:rsidRDefault="00B06DA8" w:rsidP="00B06DA8">
      <w:pPr>
        <w:spacing w:after="0"/>
        <w:ind w:right="3"/>
        <w:jc w:val="both"/>
      </w:pPr>
    </w:p>
    <w:p w14:paraId="60DABD0F" w14:textId="77777777" w:rsidR="00D377EB" w:rsidRDefault="00D377EB" w:rsidP="00B06DA8">
      <w:pPr>
        <w:spacing w:after="0"/>
        <w:ind w:right="3"/>
        <w:jc w:val="both"/>
      </w:pPr>
    </w:p>
    <w:p w14:paraId="02E42258" w14:textId="3A5521F1" w:rsidR="00B06DA8" w:rsidRDefault="00523A26" w:rsidP="00B06DA8">
      <w:pPr>
        <w:pStyle w:val="Heading1"/>
        <w:spacing w:before="0" w:after="60"/>
        <w:rPr>
          <w:rFonts w:eastAsia="SimSun"/>
          <w:szCs w:val="36"/>
          <w:lang w:val="en-US" w:eastAsia="zh-CN"/>
        </w:rPr>
      </w:pPr>
      <w:r>
        <w:rPr>
          <w:rFonts w:eastAsia="SimSun"/>
          <w:szCs w:val="36"/>
          <w:lang w:val="en-US" w:eastAsia="zh-CN"/>
        </w:rPr>
        <w:t>Metric</w:t>
      </w:r>
      <w:r w:rsidR="00B41723">
        <w:rPr>
          <w:rFonts w:eastAsia="SimSun"/>
          <w:szCs w:val="36"/>
          <w:lang w:val="en-US" w:eastAsia="zh-CN"/>
        </w:rPr>
        <w:t>s for multi-cell scheduling with single DCI format</w:t>
      </w:r>
    </w:p>
    <w:p w14:paraId="6271A4E4" w14:textId="43615697" w:rsidR="00BD60E1" w:rsidRDefault="004255BC" w:rsidP="004255BC">
      <w:pPr>
        <w:spacing w:after="0"/>
        <w:jc w:val="both"/>
      </w:pPr>
      <w:r>
        <w:t>Using a single DCI format to schedule PDSCH (or PUSCH</w:t>
      </w:r>
      <w:r w:rsidR="00492E1C">
        <w:t>, although UL CA is much less frequent than DL CA</w:t>
      </w:r>
      <w:r>
        <w:t>) on two cells allows, without penalizing throughput, to avoid duplication of the following fields: (a) CRC, (b) fields related to PUCCH transmission (TPC command, slot indicator, PUCCH resource indicator), and (c) DAI field (at least in principle, for the case of Type-2 HARQ-ACK codebook). Reduction in size for other fields will have a negative impact on throughput and reverse any control overhead reduction, at least for the inter-band scenario of the study.</w:t>
      </w:r>
    </w:p>
    <w:p w14:paraId="7722E286" w14:textId="77777777" w:rsidR="004255BC" w:rsidRDefault="004255BC" w:rsidP="00BD60E1">
      <w:pPr>
        <w:spacing w:after="0"/>
      </w:pPr>
    </w:p>
    <w:p w14:paraId="4962AE65" w14:textId="40923965" w:rsidR="004255BC" w:rsidRPr="004255BC" w:rsidRDefault="004255BC" w:rsidP="004255BC">
      <w:pPr>
        <w:spacing w:after="0"/>
        <w:jc w:val="both"/>
      </w:pPr>
      <w:r w:rsidRPr="004255BC">
        <w:t>There was generally a good alignment</w:t>
      </w:r>
      <w:r>
        <w:t xml:space="preserve"> in the</w:t>
      </w:r>
      <w:r w:rsidRPr="004255BC">
        <w:t xml:space="preserve"> link-level simulation results</w:t>
      </w:r>
      <w:r>
        <w:t xml:space="preserve"> from all sources</w:t>
      </w:r>
      <w:r w:rsidRPr="004255BC">
        <w:t xml:space="preserve"> - on average, across SINRs, use of a DCI </w:t>
      </w:r>
      <w:r>
        <w:t xml:space="preserve">format that schedules PDSCH on 2 cells </w:t>
      </w:r>
      <w:r w:rsidRPr="004255BC">
        <w:t>requires 1-2 fewer CCEs than use of 2</w:t>
      </w:r>
      <w:r>
        <w:t>,</w:t>
      </w:r>
      <w:r w:rsidRPr="004255BC">
        <w:t xml:space="preserve"> single-cell</w:t>
      </w:r>
      <w:r>
        <w:t>,</w:t>
      </w:r>
      <w:r w:rsidRPr="004255BC">
        <w:t xml:space="preserve"> scheduling DCI </w:t>
      </w:r>
      <w:r>
        <w:t xml:space="preserve">formats </w:t>
      </w:r>
      <w:r w:rsidRPr="004255BC">
        <w:t>(DCI format 1_1)</w:t>
      </w:r>
      <w:r>
        <w:t>.</w:t>
      </w:r>
      <w:r w:rsidRPr="004255BC">
        <w:t xml:space="preserve"> </w:t>
      </w:r>
      <w:r w:rsidR="004240CE">
        <w:t xml:space="preserve">Translating those savings into </w:t>
      </w:r>
      <w:r w:rsidR="009075B4">
        <w:t>system level gains led to diverge</w:t>
      </w:r>
      <w:r w:rsidR="00492E1C">
        <w:t>nt</w:t>
      </w:r>
      <w:r w:rsidR="009075B4">
        <w:t xml:space="preserve"> conclusions. </w:t>
      </w:r>
      <w:r w:rsidRPr="004255BC">
        <w:t xml:space="preserve">  </w:t>
      </w:r>
    </w:p>
    <w:p w14:paraId="5B4EBBD5" w14:textId="1B30D685" w:rsidR="00B41723" w:rsidRDefault="00B41723" w:rsidP="00BD60E1">
      <w:pPr>
        <w:spacing w:after="0"/>
      </w:pPr>
    </w:p>
    <w:p w14:paraId="5707A42E" w14:textId="77777777" w:rsidR="009075B4" w:rsidRDefault="009075B4" w:rsidP="00492E1C">
      <w:pPr>
        <w:spacing w:after="120"/>
        <w:jc w:val="both"/>
      </w:pPr>
      <w:r>
        <w:t>The basic principle for translating BW savings into capacity/throughput savings is Shannon’s capacity formula. That is a transparent approach that removes any ambiguity for calibration issues or system simulation errors. Then, the throughput gain is proportional to the BW/CCE savings and, depending on the BW of the scheduling cell, the maximum throughput gains are in the range of 0%-1%. To achieve the maximum throughput gains (i.e. CCE savings from using a multi-cell scheduling DCI format directly scale overall control overhead), several optimistic (and unrealistic) assumptions were made, including:</w:t>
      </w:r>
    </w:p>
    <w:p w14:paraId="7072BFBE" w14:textId="77777777" w:rsidR="00492E1C" w:rsidRDefault="00492E1C" w:rsidP="00145F97">
      <w:pPr>
        <w:pStyle w:val="ListParagraph"/>
        <w:numPr>
          <w:ilvl w:val="0"/>
          <w:numId w:val="42"/>
        </w:numPr>
        <w:spacing w:after="120"/>
        <w:contextualSpacing w:val="0"/>
        <w:jc w:val="both"/>
      </w:pPr>
      <w:r>
        <w:t>All scheduling, all the time, is for PDSCHs on two cells. That means no common control, no UL scheduling, no UEs without CA configuration, no scheduling on an odd number of cells - ever.</w:t>
      </w:r>
    </w:p>
    <w:p w14:paraId="0FB93CFF" w14:textId="77777777" w:rsidR="00E16E7B" w:rsidRDefault="00492E1C" w:rsidP="00145F97">
      <w:pPr>
        <w:pStyle w:val="ListParagraph"/>
        <w:numPr>
          <w:ilvl w:val="0"/>
          <w:numId w:val="42"/>
        </w:numPr>
        <w:spacing w:after="120"/>
        <w:contextualSpacing w:val="0"/>
        <w:jc w:val="both"/>
      </w:pPr>
      <w:r>
        <w:t>The CCE</w:t>
      </w:r>
      <w:r w:rsidR="00E16E7B">
        <w:t xml:space="preserve"> savings can always be translated into throughput savings. That means that either (a) no other PDCCH exists in the CORESET, not even PDCCH scheduling the same UE in different cells, or (b) the CORESET is dimensioned assuming that the only use will be for single-DCI scheduling on two cells – always.</w:t>
      </w:r>
    </w:p>
    <w:p w14:paraId="5884E2B2" w14:textId="77777777" w:rsidR="00E16E7B" w:rsidRDefault="00E16E7B" w:rsidP="00145F97">
      <w:pPr>
        <w:pStyle w:val="ListParagraph"/>
        <w:numPr>
          <w:ilvl w:val="0"/>
          <w:numId w:val="42"/>
        </w:numPr>
        <w:spacing w:after="60"/>
        <w:contextualSpacing w:val="0"/>
        <w:jc w:val="both"/>
      </w:pPr>
      <w:r>
        <w:t xml:space="preserve">Some additional second-level, “ideal-case”, assumptions such as </w:t>
      </w:r>
    </w:p>
    <w:p w14:paraId="0905E335" w14:textId="77777777" w:rsidR="00E16E7B" w:rsidRDefault="00E16E7B" w:rsidP="00145F97">
      <w:pPr>
        <w:pStyle w:val="ListParagraph"/>
        <w:numPr>
          <w:ilvl w:val="1"/>
          <w:numId w:val="42"/>
        </w:numPr>
        <w:spacing w:after="60"/>
        <w:contextualSpacing w:val="0"/>
        <w:jc w:val="both"/>
      </w:pPr>
      <w:r>
        <w:t>no impact on PDCCH overhead from padding DCI formats scheduling PUSCH, or from using the 2-cell scheduling DCI to scheduled on one cell, in order to maintain the “3+1” DCI format size budget,</w:t>
      </w:r>
    </w:p>
    <w:p w14:paraId="3BA26051" w14:textId="0E0E71DB" w:rsidR="009075B4" w:rsidRDefault="00E16E7B" w:rsidP="00145F97">
      <w:pPr>
        <w:pStyle w:val="ListParagraph"/>
        <w:numPr>
          <w:ilvl w:val="1"/>
          <w:numId w:val="42"/>
        </w:numPr>
        <w:spacing w:after="0"/>
        <w:jc w:val="both"/>
      </w:pPr>
      <w:r>
        <w:t xml:space="preserve">no coverage </w:t>
      </w:r>
      <w:r w:rsidR="000B11AA">
        <w:t>loss</w:t>
      </w:r>
      <w:r>
        <w:t xml:space="preserve"> from using a larger DCI format size, due to UEs with 2 Rx antennas </w:t>
      </w:r>
      <w:r w:rsidR="000B11AA">
        <w:t>in lower frequency bands</w:t>
      </w:r>
      <w:r>
        <w:t xml:space="preserve"> or due to larger path-loss </w:t>
      </w:r>
      <w:r w:rsidR="000B11AA">
        <w:t>in larger frequency bands (in FR1)</w:t>
      </w:r>
      <w:r w:rsidR="00C5581D">
        <w:t>.</w:t>
      </w:r>
      <w:r>
        <w:t xml:space="preserve">  </w:t>
      </w:r>
      <w:r w:rsidR="00492E1C">
        <w:t xml:space="preserve">  </w:t>
      </w:r>
      <w:r w:rsidR="009075B4">
        <w:t xml:space="preserve"> </w:t>
      </w:r>
    </w:p>
    <w:p w14:paraId="7C7DCA66" w14:textId="5B3286F2" w:rsidR="009075B4" w:rsidRDefault="009075B4" w:rsidP="00145F97">
      <w:pPr>
        <w:spacing w:after="0"/>
        <w:jc w:val="both"/>
      </w:pPr>
    </w:p>
    <w:p w14:paraId="3602A46F" w14:textId="62F25F81" w:rsidR="000B11AA" w:rsidRPr="00203C35" w:rsidRDefault="000B11AA" w:rsidP="00145F97">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w:t>
      </w:r>
      <w:r>
        <w:rPr>
          <w:rFonts w:cs="Arial"/>
          <w:kern w:val="2"/>
          <w:u w:val="single"/>
          <w:lang w:eastAsia="ja-JP"/>
        </w:rPr>
        <w:t xml:space="preserve"> </w:t>
      </w:r>
      <w:r w:rsidR="00145F97" w:rsidRPr="009D2279">
        <w:rPr>
          <w:rFonts w:cs="Arial"/>
          <w:i/>
          <w:iCs/>
          <w:kern w:val="2"/>
          <w:u w:val="single"/>
          <w:lang w:eastAsia="ja-JP"/>
        </w:rPr>
        <w:t>No t</w:t>
      </w:r>
      <w:r w:rsidRPr="009D2279">
        <w:rPr>
          <w:rFonts w:cs="Arial"/>
          <w:i/>
          <w:iCs/>
          <w:kern w:val="2"/>
          <w:u w:val="single"/>
          <w:lang w:eastAsia="ja-JP"/>
        </w:rPr>
        <w:t>hroughput gains</w:t>
      </w:r>
      <w:r w:rsidR="00145F97" w:rsidRPr="009D2279">
        <w:rPr>
          <w:rFonts w:cs="Arial"/>
          <w:i/>
          <w:iCs/>
          <w:kern w:val="2"/>
          <w:u w:val="single"/>
          <w:lang w:eastAsia="ja-JP"/>
        </w:rPr>
        <w:t xml:space="preserve"> would exist in practice from using one DCI format to schedule on two cells</w:t>
      </w:r>
      <w:r w:rsidRPr="00203C35">
        <w:rPr>
          <w:rFonts w:cs="Arial"/>
          <w:kern w:val="2"/>
          <w:u w:val="single"/>
          <w:lang w:eastAsia="ja-JP"/>
        </w:rPr>
        <w:t xml:space="preserve">.  </w:t>
      </w:r>
    </w:p>
    <w:p w14:paraId="3C6FC815" w14:textId="77777777" w:rsidR="000B11AA" w:rsidRDefault="000B11AA" w:rsidP="00145F97">
      <w:pPr>
        <w:spacing w:after="0"/>
        <w:jc w:val="both"/>
      </w:pPr>
    </w:p>
    <w:p w14:paraId="1B6AF169" w14:textId="1B4DE50F" w:rsidR="004255BC" w:rsidRDefault="00145F97" w:rsidP="009D2279">
      <w:pPr>
        <w:spacing w:after="120"/>
        <w:jc w:val="both"/>
      </w:pPr>
      <w:r>
        <w:t xml:space="preserve">Another metric that was considered for potential benefits from using one DCI format to schedule on two cells was the PDCCH blocking probability. The expectation is that due to the average CCE savings of 1-2 CCEs, a single DCI format can result to a reduced PDCCH blocking probability. However, some of that reduction would be offset by the use of larger CCE aggregation levels for a PDCCH transmission with the larger 2-cell scheduling DCI format size and, at the (theoretical, not actual) limit where the 2-cell scheduling DCI format would require ~2x the CCEs of a single cell scheduling DCI format, the blocking probability would be larger for the 2-cell scheduling DCI format. Nevertheless, as the actual increase in the number of required CCEs is somewhat less than 2x, </w:t>
      </w:r>
      <w:r w:rsidR="000428D4">
        <w:t xml:space="preserve">a </w:t>
      </w:r>
      <w:r>
        <w:t xml:space="preserve">reduction in PDCCH blocking probability </w:t>
      </w:r>
      <w:r w:rsidR="000428D4">
        <w:t>is</w:t>
      </w:r>
      <w:r>
        <w:t xml:space="preserve"> possible </w:t>
      </w:r>
      <w:r w:rsidR="000428D4">
        <w:t>and then the question is for the level of such reduction and whether it has any operational benefit. The evaluations for the blocking probability had similar optimistic (and unrealistic) assumptions as some of the evaluations for the throughput gains, namely:</w:t>
      </w:r>
    </w:p>
    <w:p w14:paraId="1EE54316" w14:textId="30CA978A" w:rsidR="000428D4" w:rsidRDefault="000428D4" w:rsidP="000428D4">
      <w:pPr>
        <w:pStyle w:val="ListParagraph"/>
        <w:numPr>
          <w:ilvl w:val="0"/>
          <w:numId w:val="43"/>
        </w:numPr>
        <w:spacing w:after="120"/>
        <w:contextualSpacing w:val="0"/>
        <w:jc w:val="both"/>
      </w:pPr>
      <w:r>
        <w:t>All scheduling, all the time, in any CORESET</w:t>
      </w:r>
      <w:r w:rsidR="009D2279">
        <w:t>,</w:t>
      </w:r>
      <w:r>
        <w:t xml:space="preserve"> is for PDSCHs on two cells - no common control, no UL scheduling, no UEs without CA configuration, no scheduling on an odd number of cells.</w:t>
      </w:r>
    </w:p>
    <w:p w14:paraId="165937DC" w14:textId="4A333CCD" w:rsidR="000428D4" w:rsidRDefault="009D2279" w:rsidP="009D2279">
      <w:pPr>
        <w:pStyle w:val="ListParagraph"/>
        <w:numPr>
          <w:ilvl w:val="0"/>
          <w:numId w:val="43"/>
        </w:numPr>
        <w:spacing w:after="120"/>
        <w:contextualSpacing w:val="0"/>
        <w:jc w:val="both"/>
      </w:pPr>
      <w:r>
        <w:lastRenderedPageBreak/>
        <w:t xml:space="preserve">A large number of UEs (at least 5, typically more than 10) are scheduled in every slot with DL CA on carriers of relatively small BWs – </w:t>
      </w:r>
      <w:r w:rsidR="0074115F">
        <w:t xml:space="preserve">that is </w:t>
      </w:r>
      <w:r>
        <w:t>never the case in practice</w:t>
      </w:r>
    </w:p>
    <w:p w14:paraId="2E7A806C" w14:textId="5049551A" w:rsidR="009D2279" w:rsidRDefault="009D2279" w:rsidP="009D2279">
      <w:pPr>
        <w:pStyle w:val="ListParagraph"/>
        <w:numPr>
          <w:ilvl w:val="0"/>
          <w:numId w:val="43"/>
        </w:numPr>
        <w:spacing w:after="120"/>
        <w:contextualSpacing w:val="0"/>
        <w:jc w:val="both"/>
      </w:pPr>
      <w:r>
        <w:t>Assumption of only one CORESET – use of more CORESETs is mathematically guaranteed to reduce PDCCH blocking probability</w:t>
      </w:r>
    </w:p>
    <w:p w14:paraId="4118C7D6" w14:textId="29D35368" w:rsidR="000428D4" w:rsidRPr="009D2279" w:rsidRDefault="009D2279" w:rsidP="009D2279">
      <w:pPr>
        <w:pStyle w:val="ListParagraph"/>
        <w:numPr>
          <w:ilvl w:val="0"/>
          <w:numId w:val="43"/>
        </w:numPr>
        <w:spacing w:after="120"/>
        <w:contextualSpacing w:val="0"/>
        <w:jc w:val="both"/>
        <w:rPr>
          <w:lang w:val="en-GB"/>
        </w:rPr>
      </w:pPr>
      <w:r>
        <w:t xml:space="preserve">Blocking probabilities that are already too large for </w:t>
      </w:r>
      <w:r w:rsidR="000428D4" w:rsidRPr="009D2279">
        <w:rPr>
          <w:lang w:val="en-GB"/>
        </w:rPr>
        <w:t>both 1 PDCCH and 2 PDCCHs for scheduling 2 PDSCHs</w:t>
      </w:r>
    </w:p>
    <w:p w14:paraId="6EB727E5" w14:textId="320274F6" w:rsidR="000428D4" w:rsidRPr="000428D4" w:rsidRDefault="000428D4" w:rsidP="009D2279">
      <w:pPr>
        <w:numPr>
          <w:ilvl w:val="0"/>
          <w:numId w:val="43"/>
        </w:numPr>
        <w:spacing w:after="0"/>
      </w:pPr>
      <w:r w:rsidRPr="000428D4">
        <w:rPr>
          <w:lang w:val="en-GB"/>
        </w:rPr>
        <w:t xml:space="preserve">No consideration for increase in PDCCH blocking probability due to requirements </w:t>
      </w:r>
      <w:r w:rsidR="009D2279">
        <w:rPr>
          <w:lang w:val="en-GB"/>
        </w:rPr>
        <w:t xml:space="preserve">for size matching DCI formats (thereby using larger CCE aggregation levels) </w:t>
      </w:r>
      <w:r w:rsidRPr="000428D4">
        <w:rPr>
          <w:lang w:val="en-GB"/>
        </w:rPr>
        <w:t>in order to maintain the DCI format size budget</w:t>
      </w:r>
    </w:p>
    <w:p w14:paraId="42D6419E" w14:textId="2C1B1E64" w:rsidR="00145F97" w:rsidRDefault="00145F97" w:rsidP="00BD60E1">
      <w:pPr>
        <w:spacing w:after="0"/>
      </w:pPr>
    </w:p>
    <w:p w14:paraId="3A593832" w14:textId="2A0E14DF" w:rsidR="009D2279" w:rsidRPr="00203C35" w:rsidRDefault="009D2279" w:rsidP="009D2279">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w:t>
      </w:r>
      <w:r>
        <w:rPr>
          <w:rFonts w:cs="Arial"/>
          <w:kern w:val="2"/>
          <w:u w:val="single"/>
          <w:lang w:eastAsia="ja-JP"/>
        </w:rPr>
        <w:t xml:space="preserve"> </w:t>
      </w:r>
      <w:r w:rsidRPr="009D2279">
        <w:rPr>
          <w:rFonts w:cs="Arial"/>
          <w:i/>
          <w:iCs/>
          <w:kern w:val="2"/>
          <w:u w:val="single"/>
          <w:lang w:eastAsia="ja-JP"/>
        </w:rPr>
        <w:t xml:space="preserve">Although some reduction in PDCCH blocking probability may exist from using a single DCI format to schedule PDSCHs on two cells, it is not expected to have any practical </w:t>
      </w:r>
      <w:r w:rsidR="0074115F">
        <w:rPr>
          <w:rFonts w:cs="Arial"/>
          <w:i/>
          <w:iCs/>
          <w:kern w:val="2"/>
          <w:u w:val="single"/>
          <w:lang w:eastAsia="ja-JP"/>
        </w:rPr>
        <w:t>impact on scheduling</w:t>
      </w:r>
      <w:r w:rsidRPr="00203C35">
        <w:rPr>
          <w:rFonts w:cs="Arial"/>
          <w:kern w:val="2"/>
          <w:u w:val="single"/>
          <w:lang w:eastAsia="ja-JP"/>
        </w:rPr>
        <w:t xml:space="preserve">.  </w:t>
      </w:r>
    </w:p>
    <w:p w14:paraId="2769B7AC" w14:textId="505B0046" w:rsidR="009D2279" w:rsidRDefault="009D2279" w:rsidP="00BD60E1">
      <w:pPr>
        <w:spacing w:after="0"/>
      </w:pPr>
    </w:p>
    <w:p w14:paraId="4E266C8C" w14:textId="62BB453E" w:rsidR="009D2279" w:rsidRDefault="009D2279" w:rsidP="00841CD8">
      <w:pPr>
        <w:spacing w:after="0"/>
        <w:jc w:val="both"/>
      </w:pPr>
      <w:r>
        <w:t xml:space="preserve">Although using a single DCI format to schedule on two cells is not meaningful to further consider, </w:t>
      </w:r>
      <w:r w:rsidR="00841CD8">
        <w:t>large PDCCH overhead reductions could result to non-negligible throughput gains in heavy DL CA deployments (heavy UL CA deployments do not exist and are expected to remain unlikely at least in the near future). To achieve large PDCCH overhead reductions, focus can be on intra-band CA and on a number of cells that is</w:t>
      </w:r>
      <w:r w:rsidR="00CF3BB0">
        <w:t xml:space="preserve"> </w:t>
      </w:r>
      <w:r w:rsidR="00841CD8">
        <w:t xml:space="preserve">larger than two as such scenarios offer a possibility for </w:t>
      </w:r>
      <w:r w:rsidR="00CF3BB0">
        <w:t>material</w:t>
      </w:r>
      <w:r w:rsidR="00841CD8">
        <w:t xml:space="preserve"> PDCCH overhead reductions due to non-duplicated fields or due to a reduction in sizes of fields relative to corresponding combined sizes across scheduled cells in case of a DCI format scheduling on a single cell. Further, existing limitations in translating CCE savings into throughput </w:t>
      </w:r>
      <w:r w:rsidR="00CF3BB0">
        <w:t>gain</w:t>
      </w:r>
      <w:r w:rsidR="00841CD8">
        <w:t xml:space="preserve">s (i.e. being able to use </w:t>
      </w:r>
      <w:r w:rsidR="00CF3BB0">
        <w:t xml:space="preserve">varying </w:t>
      </w:r>
      <w:r w:rsidR="00CE41E1">
        <w:t xml:space="preserve">available RBs within a CORESET for PDSCH receptions) or offsetting effects from padding DCI formats due to the “3+1” requirement for the number of DCI format sizes need to be addressed in order to utilize potential PDCCH overhead reductions. Coverage may also need to be considered in </w:t>
      </w:r>
      <w:r w:rsidR="00CF3BB0">
        <w:t>case the size of the DCI format is relatively large (e.g. &gt;130 bits).</w:t>
      </w:r>
    </w:p>
    <w:p w14:paraId="488B346D" w14:textId="77777777" w:rsidR="004240CE" w:rsidRDefault="004240CE" w:rsidP="004240CE">
      <w:pPr>
        <w:spacing w:after="0"/>
      </w:pPr>
    </w:p>
    <w:p w14:paraId="20789911" w14:textId="65D2A015" w:rsidR="00B41723" w:rsidRDefault="00CF3BB0" w:rsidP="00CF3BB0">
      <w:pPr>
        <w:spacing w:after="0"/>
        <w:jc w:val="both"/>
      </w:pPr>
      <w:r>
        <w:t>Further discussions on a single DCI format scheduling on multiple cells may depend on available time in Rel-17 and may also be subject to RANP guidance. If such discussions occur, focus should be on identifying meaningful deployment scenarios where scheduling by a single DCI format on multiple cells may provide throughput gains and potentially on mechanisms to realize such gains. The study should also include multi-cell PUSCH scheduling, for overall design flexibility/efficiency, although UL CA is not a likely scenario for throughput gains in practice.</w:t>
      </w:r>
    </w:p>
    <w:p w14:paraId="002FA32A" w14:textId="77777777" w:rsidR="00CF3BB0" w:rsidRPr="00BD60E1" w:rsidRDefault="00CF3BB0" w:rsidP="00BD60E1">
      <w:pPr>
        <w:spacing w:after="0"/>
      </w:pPr>
    </w:p>
    <w:p w14:paraId="43783C1F" w14:textId="78D4D1E3" w:rsidR="00807AD4" w:rsidRDefault="00807AD4" w:rsidP="00807AD4">
      <w:pPr>
        <w:spacing w:after="0"/>
        <w:jc w:val="both"/>
        <w:rPr>
          <w:rFonts w:cs="Arial"/>
          <w:b/>
          <w:bCs/>
          <w:kern w:val="2"/>
          <w:u w:val="single"/>
          <w:lang w:eastAsia="ja-JP"/>
        </w:rPr>
      </w:pPr>
      <w:r w:rsidRPr="00F20D16">
        <w:rPr>
          <w:rFonts w:cs="Arial"/>
          <w:b/>
          <w:bCs/>
          <w:kern w:val="2"/>
          <w:u w:val="single"/>
          <w:lang w:eastAsia="ja-JP"/>
        </w:rPr>
        <w:t xml:space="preserve">Proposal </w:t>
      </w:r>
      <w:r w:rsidR="00192F1C">
        <w:rPr>
          <w:rFonts w:cs="Arial"/>
          <w:b/>
          <w:bCs/>
          <w:kern w:val="2"/>
          <w:u w:val="single"/>
          <w:lang w:eastAsia="ja-JP"/>
        </w:rPr>
        <w:t>1</w:t>
      </w:r>
      <w:r w:rsidRPr="00F20D16">
        <w:rPr>
          <w:rFonts w:cs="Arial"/>
          <w:b/>
          <w:bCs/>
          <w:kern w:val="2"/>
          <w:u w:val="single"/>
          <w:lang w:eastAsia="ja-JP"/>
        </w:rPr>
        <w:t xml:space="preserve">: </w:t>
      </w:r>
      <w:r w:rsidR="00CF3BB0">
        <w:rPr>
          <w:rFonts w:cs="Arial"/>
          <w:b/>
          <w:bCs/>
          <w:kern w:val="2"/>
          <w:u w:val="single"/>
          <w:lang w:eastAsia="ja-JP"/>
        </w:rPr>
        <w:t>If there is further study on a single DCI format scheduling on multiple cells, focus should be on scenario</w:t>
      </w:r>
      <w:r w:rsidR="007D7598">
        <w:rPr>
          <w:rFonts w:cs="Arial"/>
          <w:b/>
          <w:bCs/>
          <w:kern w:val="2"/>
          <w:u w:val="single"/>
          <w:lang w:eastAsia="ja-JP"/>
        </w:rPr>
        <w:t>s</w:t>
      </w:r>
      <w:r w:rsidR="00CF3BB0">
        <w:rPr>
          <w:rFonts w:cs="Arial"/>
          <w:b/>
          <w:bCs/>
          <w:kern w:val="2"/>
          <w:u w:val="single"/>
          <w:lang w:eastAsia="ja-JP"/>
        </w:rPr>
        <w:t xml:space="preserve"> and mechanisms </w:t>
      </w:r>
      <w:r w:rsidR="007D7598">
        <w:rPr>
          <w:rFonts w:cs="Arial"/>
          <w:b/>
          <w:bCs/>
          <w:kern w:val="2"/>
          <w:u w:val="single"/>
          <w:lang w:eastAsia="ja-JP"/>
        </w:rPr>
        <w:t>that may offer throughput gains under re</w:t>
      </w:r>
      <w:r w:rsidR="002458DC">
        <w:rPr>
          <w:rFonts w:cs="Arial"/>
          <w:b/>
          <w:bCs/>
          <w:kern w:val="2"/>
          <w:u w:val="single"/>
          <w:lang w:eastAsia="ja-JP"/>
        </w:rPr>
        <w:t>alistic/typical operating conditions</w:t>
      </w:r>
      <w:r w:rsidRPr="00F20D16">
        <w:rPr>
          <w:rFonts w:cs="Arial"/>
          <w:b/>
          <w:bCs/>
          <w:kern w:val="2"/>
          <w:u w:val="single"/>
          <w:lang w:eastAsia="ja-JP"/>
        </w:rPr>
        <w:t>.</w:t>
      </w:r>
    </w:p>
    <w:p w14:paraId="1BF0A13E" w14:textId="77777777" w:rsidR="007E1FB5" w:rsidRDefault="007E1FB5" w:rsidP="007E1FB5">
      <w:pPr>
        <w:spacing w:after="0"/>
        <w:jc w:val="both"/>
        <w:rPr>
          <w:rFonts w:cs="Arial"/>
          <w:kern w:val="2"/>
          <w:lang w:eastAsia="ja-JP"/>
        </w:rPr>
      </w:pPr>
      <w:bookmarkStart w:id="2" w:name="_GoBack"/>
      <w:bookmarkEnd w:id="2"/>
    </w:p>
    <w:p w14:paraId="3CBD0A4D" w14:textId="77777777" w:rsidR="00E76FCD" w:rsidRPr="00767822" w:rsidRDefault="00E76FCD"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1701E2E8" w:rsidR="006C77D4" w:rsidRDefault="00236222" w:rsidP="00236222">
      <w:pPr>
        <w:spacing w:after="0"/>
        <w:jc w:val="both"/>
      </w:pPr>
      <w:r w:rsidRPr="00BF18A8">
        <w:rPr>
          <w:kern w:val="2"/>
          <w:lang w:eastAsia="zh-CN"/>
        </w:rPr>
        <w:t>This contribution considered</w:t>
      </w:r>
      <w:r w:rsidR="003841AD">
        <w:t xml:space="preserve"> </w:t>
      </w:r>
      <w:r w:rsidR="00192F1C">
        <w:rPr>
          <w:bCs/>
        </w:rPr>
        <w:t>outcomes from the study on a single DCI format scheduling PDSCH (or PUSCH) on multiple cells and possible next steps,</w:t>
      </w:r>
      <w:r w:rsidR="00192F1C">
        <w:t xml:space="preserve"> </w:t>
      </w:r>
      <w:r w:rsidR="00E07BC7">
        <w:t>and proposes the following</w:t>
      </w:r>
      <w:r w:rsidR="006C77D4">
        <w:t>.</w:t>
      </w:r>
    </w:p>
    <w:p w14:paraId="47C55332" w14:textId="6A8568BE" w:rsidR="00165529" w:rsidRDefault="00165529" w:rsidP="00AF1BEB">
      <w:pPr>
        <w:spacing w:after="0"/>
        <w:rPr>
          <w:lang w:eastAsia="ko-KR"/>
        </w:rPr>
      </w:pPr>
    </w:p>
    <w:p w14:paraId="714A2577" w14:textId="77777777" w:rsidR="002458DC" w:rsidRDefault="002458DC" w:rsidP="002458DC">
      <w:pPr>
        <w:spacing w:after="0"/>
        <w:jc w:val="both"/>
        <w:rPr>
          <w:rFonts w:cs="Arial"/>
          <w:b/>
          <w:bCs/>
          <w:kern w:val="2"/>
          <w:u w:val="single"/>
          <w:lang w:eastAsia="ja-JP"/>
        </w:rPr>
      </w:pPr>
      <w:r w:rsidRPr="00F20D16">
        <w:rPr>
          <w:rFonts w:cs="Arial"/>
          <w:b/>
          <w:bCs/>
          <w:kern w:val="2"/>
          <w:u w:val="single"/>
          <w:lang w:eastAsia="ja-JP"/>
        </w:rPr>
        <w:t xml:space="preserve">Proposal </w:t>
      </w:r>
      <w:r>
        <w:rPr>
          <w:rFonts w:cs="Arial"/>
          <w:b/>
          <w:bCs/>
          <w:kern w:val="2"/>
          <w:u w:val="single"/>
          <w:lang w:eastAsia="ja-JP"/>
        </w:rPr>
        <w:t>1</w:t>
      </w:r>
      <w:r w:rsidRPr="00F20D16">
        <w:rPr>
          <w:rFonts w:cs="Arial"/>
          <w:b/>
          <w:bCs/>
          <w:kern w:val="2"/>
          <w:u w:val="single"/>
          <w:lang w:eastAsia="ja-JP"/>
        </w:rPr>
        <w:t xml:space="preserve">: </w:t>
      </w:r>
      <w:r>
        <w:rPr>
          <w:rFonts w:cs="Arial"/>
          <w:b/>
          <w:bCs/>
          <w:kern w:val="2"/>
          <w:u w:val="single"/>
          <w:lang w:eastAsia="ja-JP"/>
        </w:rPr>
        <w:t>If there is further study on a single DCI format scheduling on multiple cells, focus should be on scenarios and mechanisms that may offer throughput gains under realistic/typical operating conditions</w:t>
      </w:r>
      <w:r w:rsidRPr="00F20D16">
        <w:rPr>
          <w:rFonts w:cs="Arial"/>
          <w:b/>
          <w:bCs/>
          <w:kern w:val="2"/>
          <w:u w:val="single"/>
          <w:lang w:eastAsia="ja-JP"/>
        </w:rPr>
        <w:t>.</w:t>
      </w:r>
    </w:p>
    <w:p w14:paraId="38C4B111" w14:textId="77777777" w:rsidR="00140A81" w:rsidRDefault="00140A81" w:rsidP="00AF1BEB">
      <w:pPr>
        <w:spacing w:after="0"/>
        <w:rPr>
          <w:lang w:eastAsia="ko-KR"/>
        </w:rPr>
      </w:pPr>
    </w:p>
    <w:p w14:paraId="37A61F47" w14:textId="77777777" w:rsidR="00140A81" w:rsidRDefault="00140A81" w:rsidP="00AF1BEB">
      <w:pPr>
        <w:spacing w:after="0"/>
        <w:rPr>
          <w:lang w:eastAsia="ko-KR"/>
        </w:rPr>
      </w:pPr>
    </w:p>
    <w:p w14:paraId="233303CE" w14:textId="11550F99" w:rsidR="004231C2" w:rsidRDefault="004231C2" w:rsidP="00AF1BEB">
      <w:pPr>
        <w:spacing w:after="0"/>
        <w:rPr>
          <w:lang w:eastAsia="ko-KR"/>
        </w:rPr>
      </w:pPr>
      <w:r>
        <w:rPr>
          <w:lang w:eastAsia="ko-KR"/>
        </w:rPr>
        <w:t xml:space="preserve">In addition, the following </w:t>
      </w:r>
      <w:r w:rsidR="00D63FE6">
        <w:rPr>
          <w:lang w:eastAsia="ko-KR"/>
        </w:rPr>
        <w:t>are</w:t>
      </w:r>
      <w:r>
        <w:rPr>
          <w:lang w:eastAsia="ko-KR"/>
        </w:rPr>
        <w:t xml:space="preserve"> observed.</w:t>
      </w:r>
    </w:p>
    <w:p w14:paraId="1D2F4B78" w14:textId="77777777" w:rsidR="004231C2" w:rsidRDefault="004231C2" w:rsidP="00AF1BEB">
      <w:pPr>
        <w:spacing w:after="0"/>
        <w:rPr>
          <w:lang w:eastAsia="ko-KR"/>
        </w:rPr>
      </w:pPr>
    </w:p>
    <w:p w14:paraId="105F7F55" w14:textId="77777777" w:rsidR="009D2279" w:rsidRPr="00203C35" w:rsidRDefault="009D2279" w:rsidP="009D2279">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w:t>
      </w:r>
      <w:r>
        <w:rPr>
          <w:rFonts w:cs="Arial"/>
          <w:kern w:val="2"/>
          <w:u w:val="single"/>
          <w:lang w:eastAsia="ja-JP"/>
        </w:rPr>
        <w:t xml:space="preserve"> </w:t>
      </w:r>
      <w:r w:rsidRPr="009D2279">
        <w:rPr>
          <w:rFonts w:cs="Arial"/>
          <w:i/>
          <w:iCs/>
          <w:kern w:val="2"/>
          <w:u w:val="single"/>
          <w:lang w:eastAsia="ja-JP"/>
        </w:rPr>
        <w:t>No throughput gains would exist in practice from using one DCI format to schedule on two cells</w:t>
      </w:r>
      <w:r w:rsidRPr="00203C35">
        <w:rPr>
          <w:rFonts w:cs="Arial"/>
          <w:kern w:val="2"/>
          <w:u w:val="single"/>
          <w:lang w:eastAsia="ja-JP"/>
        </w:rPr>
        <w:t xml:space="preserve">.  </w:t>
      </w:r>
    </w:p>
    <w:p w14:paraId="2209C46A" w14:textId="78B785E3" w:rsidR="00AF17D0" w:rsidRDefault="00AF17D0" w:rsidP="00AF17D0">
      <w:pPr>
        <w:spacing w:after="0"/>
        <w:jc w:val="both"/>
        <w:rPr>
          <w:rFonts w:cs="Arial"/>
          <w:kern w:val="2"/>
          <w:lang w:eastAsia="ja-JP"/>
        </w:rPr>
      </w:pPr>
    </w:p>
    <w:p w14:paraId="4FE97940" w14:textId="77777777" w:rsidR="00813295" w:rsidRPr="00203C35" w:rsidRDefault="00813295" w:rsidP="00813295">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w:t>
      </w:r>
      <w:r>
        <w:rPr>
          <w:rFonts w:cs="Arial"/>
          <w:kern w:val="2"/>
          <w:u w:val="single"/>
          <w:lang w:eastAsia="ja-JP"/>
        </w:rPr>
        <w:t xml:space="preserve"> </w:t>
      </w:r>
      <w:r w:rsidRPr="009D2279">
        <w:rPr>
          <w:rFonts w:cs="Arial"/>
          <w:i/>
          <w:iCs/>
          <w:kern w:val="2"/>
          <w:u w:val="single"/>
          <w:lang w:eastAsia="ja-JP"/>
        </w:rPr>
        <w:t xml:space="preserve">Although some reduction in PDCCH blocking probability may exist from using a single DCI format to schedule PDSCHs on two cells, it is not expected to have any practical </w:t>
      </w:r>
      <w:r>
        <w:rPr>
          <w:rFonts w:cs="Arial"/>
          <w:i/>
          <w:iCs/>
          <w:kern w:val="2"/>
          <w:u w:val="single"/>
          <w:lang w:eastAsia="ja-JP"/>
        </w:rPr>
        <w:t>impact on scheduling</w:t>
      </w:r>
      <w:r w:rsidRPr="00203C35">
        <w:rPr>
          <w:rFonts w:cs="Arial"/>
          <w:kern w:val="2"/>
          <w:u w:val="single"/>
          <w:lang w:eastAsia="ja-JP"/>
        </w:rPr>
        <w:t xml:space="preserve">.  </w:t>
      </w:r>
    </w:p>
    <w:p w14:paraId="44A49EFE" w14:textId="77777777" w:rsidR="00503FDE" w:rsidRDefault="00503FDE" w:rsidP="00AF17D0">
      <w:pPr>
        <w:spacing w:after="0"/>
        <w:jc w:val="both"/>
        <w:rPr>
          <w:rFonts w:cs="Arial"/>
          <w:kern w:val="2"/>
          <w:lang w:eastAsia="ja-JP"/>
        </w:rPr>
      </w:pPr>
    </w:p>
    <w:p w14:paraId="217B4446" w14:textId="60B645A6" w:rsidR="00AF17D0" w:rsidRDefault="00AF17D0" w:rsidP="00AF1BEB">
      <w:pPr>
        <w:spacing w:after="0"/>
        <w:rPr>
          <w:lang w:eastAsia="ko-KR"/>
        </w:rPr>
      </w:pPr>
    </w:p>
    <w:p w14:paraId="07A07210" w14:textId="77777777" w:rsidR="00016316" w:rsidRPr="004C03AD" w:rsidRDefault="00016316"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5985D727" w14:textId="3C0FCA8A" w:rsidR="00D8406D" w:rsidRPr="00523A26" w:rsidRDefault="00113690" w:rsidP="006C211F">
      <w:pPr>
        <w:pStyle w:val="Reference0"/>
        <w:numPr>
          <w:ilvl w:val="0"/>
          <w:numId w:val="15"/>
        </w:numPr>
        <w:spacing w:after="60"/>
      </w:pPr>
      <w:r w:rsidRPr="00523A26">
        <w:t>R1-2</w:t>
      </w:r>
      <w:r w:rsidR="006C211F" w:rsidRPr="00523A26">
        <w:t>10</w:t>
      </w:r>
      <w:r w:rsidR="00523A26" w:rsidRPr="00523A26">
        <w:t>2138</w:t>
      </w:r>
      <w:r w:rsidR="00380484" w:rsidRPr="00523A26">
        <w:t>, “</w:t>
      </w:r>
      <w:r w:rsidR="00523A26" w:rsidRPr="00523A26">
        <w:t>Feature lead summary#4 on multi-cell scheduling via a single DCI</w:t>
      </w:r>
      <w:r w:rsidR="00380484" w:rsidRPr="00523A26">
        <w:t>”</w:t>
      </w:r>
    </w:p>
    <w:sectPr w:rsidR="00D8406D" w:rsidRPr="00523A26"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3ACA9" w14:textId="77777777" w:rsidR="009E6D98" w:rsidRPr="00C47AD2" w:rsidRDefault="009E6D98">
      <w:pPr>
        <w:rPr>
          <w:rFonts w:ascii="Arial" w:hAnsi="Arial"/>
          <w:sz w:val="12"/>
        </w:rPr>
      </w:pPr>
      <w:r>
        <w:separator/>
      </w:r>
    </w:p>
  </w:endnote>
  <w:endnote w:type="continuationSeparator" w:id="0">
    <w:p w14:paraId="698B2D2B" w14:textId="77777777" w:rsidR="009E6D98" w:rsidRPr="00C47AD2" w:rsidRDefault="009E6D9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E67881" w:rsidRDefault="00E678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E67881" w:rsidRDefault="00E67881"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17F4A722" w:rsidR="00E67881" w:rsidRDefault="00E678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458DC">
      <w:rPr>
        <w:rStyle w:val="PageNumber"/>
      </w:rPr>
      <w:t>2</w:t>
    </w:r>
    <w:r>
      <w:rPr>
        <w:rStyle w:val="PageNumber"/>
      </w:rPr>
      <w:fldChar w:fldCharType="end"/>
    </w:r>
  </w:p>
  <w:p w14:paraId="3498F67C" w14:textId="77777777" w:rsidR="00E67881" w:rsidRDefault="00E67881"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CA740" w14:textId="77777777" w:rsidR="009E6D98" w:rsidRPr="00C47AD2" w:rsidRDefault="009E6D98">
      <w:pPr>
        <w:rPr>
          <w:rFonts w:ascii="Arial" w:hAnsi="Arial"/>
          <w:sz w:val="12"/>
        </w:rPr>
      </w:pPr>
      <w:r>
        <w:separator/>
      </w:r>
    </w:p>
  </w:footnote>
  <w:footnote w:type="continuationSeparator" w:id="0">
    <w:p w14:paraId="7F037C70" w14:textId="77777777" w:rsidR="009E6D98" w:rsidRPr="00C47AD2" w:rsidRDefault="009E6D9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E67881" w:rsidRDefault="00E67881">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C757C9"/>
    <w:multiLevelType w:val="hybridMultilevel"/>
    <w:tmpl w:val="E0A80B9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A332C0"/>
    <w:multiLevelType w:val="hybridMultilevel"/>
    <w:tmpl w:val="368AC22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EA362E"/>
    <w:multiLevelType w:val="multilevel"/>
    <w:tmpl w:val="A340512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3897887"/>
    <w:multiLevelType w:val="hybridMultilevel"/>
    <w:tmpl w:val="368AC22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432F30EC"/>
    <w:multiLevelType w:val="hybridMultilevel"/>
    <w:tmpl w:val="D0DE95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E134B4"/>
    <w:multiLevelType w:val="hybridMultilevel"/>
    <w:tmpl w:val="08BED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F1C6F"/>
    <w:multiLevelType w:val="hybridMultilevel"/>
    <w:tmpl w:val="357C3B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455C5C"/>
    <w:multiLevelType w:val="hybridMultilevel"/>
    <w:tmpl w:val="1278EC2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A94C8C"/>
    <w:multiLevelType w:val="hybridMultilevel"/>
    <w:tmpl w:val="A7BA2A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C751A9"/>
    <w:multiLevelType w:val="hybridMultilevel"/>
    <w:tmpl w:val="FAE6E47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A56DD0"/>
    <w:multiLevelType w:val="hybridMultilevel"/>
    <w:tmpl w:val="A10833B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C62982"/>
    <w:multiLevelType w:val="hybridMultilevel"/>
    <w:tmpl w:val="A7981AC2"/>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C01582"/>
    <w:multiLevelType w:val="hybridMultilevel"/>
    <w:tmpl w:val="401854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73654"/>
    <w:multiLevelType w:val="hybridMultilevel"/>
    <w:tmpl w:val="3500D0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2"/>
  </w:num>
  <w:num w:numId="6">
    <w:abstractNumId w:val="41"/>
  </w:num>
  <w:num w:numId="7">
    <w:abstractNumId w:val="23"/>
  </w:num>
  <w:num w:numId="8">
    <w:abstractNumId w:val="21"/>
  </w:num>
  <w:num w:numId="9">
    <w:abstractNumId w:val="37"/>
  </w:num>
  <w:num w:numId="10">
    <w:abstractNumId w:val="5"/>
  </w:num>
  <w:num w:numId="11">
    <w:abstractNumId w:val="10"/>
  </w:num>
  <w:num w:numId="12">
    <w:abstractNumId w:val="3"/>
  </w:num>
  <w:num w:numId="13">
    <w:abstractNumId w:val="39"/>
  </w:num>
  <w:num w:numId="14">
    <w:abstractNumId w:val="27"/>
  </w:num>
  <w:num w:numId="15">
    <w:abstractNumId w:val="38"/>
  </w:num>
  <w:num w:numId="16">
    <w:abstractNumId w:val="2"/>
  </w:num>
  <w:num w:numId="17">
    <w:abstractNumId w:val="28"/>
  </w:num>
  <w:num w:numId="18">
    <w:abstractNumId w:val="12"/>
  </w:num>
  <w:num w:numId="19">
    <w:abstractNumId w:val="17"/>
  </w:num>
  <w:num w:numId="20">
    <w:abstractNumId w:val="29"/>
  </w:num>
  <w:num w:numId="21">
    <w:abstractNumId w:val="34"/>
  </w:num>
  <w:num w:numId="22">
    <w:abstractNumId w:val="6"/>
  </w:num>
  <w:num w:numId="23">
    <w:abstractNumId w:val="13"/>
  </w:num>
  <w:num w:numId="24">
    <w:abstractNumId w:val="24"/>
  </w:num>
  <w:num w:numId="25">
    <w:abstractNumId w:val="30"/>
  </w:num>
  <w:num w:numId="26">
    <w:abstractNumId w:val="6"/>
  </w:num>
  <w:num w:numId="27">
    <w:abstractNumId w:val="8"/>
  </w:num>
  <w:num w:numId="28">
    <w:abstractNumId w:val="35"/>
  </w:num>
  <w:num w:numId="29">
    <w:abstractNumId w:val="33"/>
  </w:num>
  <w:num w:numId="30">
    <w:abstractNumId w:val="25"/>
  </w:num>
  <w:num w:numId="31">
    <w:abstractNumId w:val="40"/>
  </w:num>
  <w:num w:numId="32">
    <w:abstractNumId w:val="19"/>
  </w:num>
  <w:num w:numId="33">
    <w:abstractNumId w:val="11"/>
  </w:num>
  <w:num w:numId="34">
    <w:abstractNumId w:val="26"/>
  </w:num>
  <w:num w:numId="35">
    <w:abstractNumId w:val="15"/>
  </w:num>
  <w:num w:numId="36">
    <w:abstractNumId w:val="9"/>
  </w:num>
  <w:num w:numId="37">
    <w:abstractNumId w:val="14"/>
  </w:num>
  <w:num w:numId="38">
    <w:abstractNumId w:val="7"/>
  </w:num>
  <w:num w:numId="39">
    <w:abstractNumId w:val="4"/>
  </w:num>
  <w:num w:numId="40">
    <w:abstractNumId w:val="31"/>
  </w:num>
  <w:num w:numId="41">
    <w:abstractNumId w:val="31"/>
  </w:num>
  <w:num w:numId="42">
    <w:abstractNumId w:val="32"/>
  </w:num>
  <w:num w:numId="43">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01B"/>
    <w:rsid w:val="00005524"/>
    <w:rsid w:val="00006092"/>
    <w:rsid w:val="000061A8"/>
    <w:rsid w:val="00006C3A"/>
    <w:rsid w:val="00006E56"/>
    <w:rsid w:val="00006EFE"/>
    <w:rsid w:val="00006FFB"/>
    <w:rsid w:val="00007172"/>
    <w:rsid w:val="00007337"/>
    <w:rsid w:val="00007407"/>
    <w:rsid w:val="00007521"/>
    <w:rsid w:val="00007744"/>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8D4"/>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2D0B"/>
    <w:rsid w:val="000633B9"/>
    <w:rsid w:val="000637EC"/>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43D"/>
    <w:rsid w:val="0007264F"/>
    <w:rsid w:val="00072A44"/>
    <w:rsid w:val="00072EC3"/>
    <w:rsid w:val="00072F5C"/>
    <w:rsid w:val="00072F88"/>
    <w:rsid w:val="000730DE"/>
    <w:rsid w:val="000731F2"/>
    <w:rsid w:val="00073460"/>
    <w:rsid w:val="00073A61"/>
    <w:rsid w:val="00073C4A"/>
    <w:rsid w:val="00073F20"/>
    <w:rsid w:val="00074C37"/>
    <w:rsid w:val="00074C39"/>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628"/>
    <w:rsid w:val="00091B81"/>
    <w:rsid w:val="00091E1F"/>
    <w:rsid w:val="00091F89"/>
    <w:rsid w:val="000922D7"/>
    <w:rsid w:val="000922E0"/>
    <w:rsid w:val="0009282E"/>
    <w:rsid w:val="000932D9"/>
    <w:rsid w:val="00093302"/>
    <w:rsid w:val="000935BA"/>
    <w:rsid w:val="00093AAB"/>
    <w:rsid w:val="00093E39"/>
    <w:rsid w:val="00093FA8"/>
    <w:rsid w:val="000940A2"/>
    <w:rsid w:val="00094117"/>
    <w:rsid w:val="0009437A"/>
    <w:rsid w:val="00094848"/>
    <w:rsid w:val="00095073"/>
    <w:rsid w:val="0009526C"/>
    <w:rsid w:val="000957A3"/>
    <w:rsid w:val="000958FF"/>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A7A09"/>
    <w:rsid w:val="000B00D2"/>
    <w:rsid w:val="000B023B"/>
    <w:rsid w:val="000B05CA"/>
    <w:rsid w:val="000B062F"/>
    <w:rsid w:val="000B06E1"/>
    <w:rsid w:val="000B0882"/>
    <w:rsid w:val="000B09CB"/>
    <w:rsid w:val="000B0C97"/>
    <w:rsid w:val="000B11AA"/>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5BAB"/>
    <w:rsid w:val="000D60D8"/>
    <w:rsid w:val="000D61BA"/>
    <w:rsid w:val="000D6517"/>
    <w:rsid w:val="000D6B38"/>
    <w:rsid w:val="000D7129"/>
    <w:rsid w:val="000D7176"/>
    <w:rsid w:val="000D7178"/>
    <w:rsid w:val="000D75C3"/>
    <w:rsid w:val="000D783F"/>
    <w:rsid w:val="000E0317"/>
    <w:rsid w:val="000E045F"/>
    <w:rsid w:val="000E06AD"/>
    <w:rsid w:val="000E07D1"/>
    <w:rsid w:val="000E0A8E"/>
    <w:rsid w:val="000E0BDF"/>
    <w:rsid w:val="000E0DAC"/>
    <w:rsid w:val="000E1267"/>
    <w:rsid w:val="000E1296"/>
    <w:rsid w:val="000E1712"/>
    <w:rsid w:val="000E2645"/>
    <w:rsid w:val="000E2A10"/>
    <w:rsid w:val="000E2FB4"/>
    <w:rsid w:val="000E3100"/>
    <w:rsid w:val="000E3638"/>
    <w:rsid w:val="000E39F6"/>
    <w:rsid w:val="000E3CEE"/>
    <w:rsid w:val="000E4275"/>
    <w:rsid w:val="000E42C6"/>
    <w:rsid w:val="000E444A"/>
    <w:rsid w:val="000E446B"/>
    <w:rsid w:val="000E4DA4"/>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9C3"/>
    <w:rsid w:val="00105B66"/>
    <w:rsid w:val="00105B83"/>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3690"/>
    <w:rsid w:val="0011445F"/>
    <w:rsid w:val="00114907"/>
    <w:rsid w:val="00114A37"/>
    <w:rsid w:val="00114AFD"/>
    <w:rsid w:val="00114D61"/>
    <w:rsid w:val="001150C5"/>
    <w:rsid w:val="00115118"/>
    <w:rsid w:val="001153A0"/>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B23"/>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F24"/>
    <w:rsid w:val="00137F3D"/>
    <w:rsid w:val="001400AB"/>
    <w:rsid w:val="00140484"/>
    <w:rsid w:val="001404DD"/>
    <w:rsid w:val="00140A81"/>
    <w:rsid w:val="00140F31"/>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97"/>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6DA"/>
    <w:rsid w:val="0016771F"/>
    <w:rsid w:val="001678BA"/>
    <w:rsid w:val="00167C1E"/>
    <w:rsid w:val="00170304"/>
    <w:rsid w:val="00170CDC"/>
    <w:rsid w:val="00170D96"/>
    <w:rsid w:val="00170DC6"/>
    <w:rsid w:val="00170DD5"/>
    <w:rsid w:val="00170FF7"/>
    <w:rsid w:val="00171422"/>
    <w:rsid w:val="00171FFC"/>
    <w:rsid w:val="00172090"/>
    <w:rsid w:val="001722EC"/>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566"/>
    <w:rsid w:val="00183B11"/>
    <w:rsid w:val="00183FBE"/>
    <w:rsid w:val="001841BA"/>
    <w:rsid w:val="00184851"/>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90"/>
    <w:rsid w:val="001906DC"/>
    <w:rsid w:val="00190ACB"/>
    <w:rsid w:val="00190ECA"/>
    <w:rsid w:val="00191284"/>
    <w:rsid w:val="001912F3"/>
    <w:rsid w:val="00191503"/>
    <w:rsid w:val="00191901"/>
    <w:rsid w:val="00191A21"/>
    <w:rsid w:val="001925D4"/>
    <w:rsid w:val="00192701"/>
    <w:rsid w:val="00192943"/>
    <w:rsid w:val="00192BFC"/>
    <w:rsid w:val="00192C28"/>
    <w:rsid w:val="00192F1C"/>
    <w:rsid w:val="00193198"/>
    <w:rsid w:val="001935F9"/>
    <w:rsid w:val="00193A3E"/>
    <w:rsid w:val="00193DB5"/>
    <w:rsid w:val="00194495"/>
    <w:rsid w:val="001945F5"/>
    <w:rsid w:val="0019487D"/>
    <w:rsid w:val="001948C4"/>
    <w:rsid w:val="00194D55"/>
    <w:rsid w:val="001950B1"/>
    <w:rsid w:val="0019522E"/>
    <w:rsid w:val="001954B1"/>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C5F"/>
    <w:rsid w:val="001B4E36"/>
    <w:rsid w:val="001B4EE5"/>
    <w:rsid w:val="001B4EF5"/>
    <w:rsid w:val="001B5727"/>
    <w:rsid w:val="001B5A70"/>
    <w:rsid w:val="001B5E96"/>
    <w:rsid w:val="001B5EED"/>
    <w:rsid w:val="001B623F"/>
    <w:rsid w:val="001B6403"/>
    <w:rsid w:val="001B6726"/>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39"/>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2F66"/>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170"/>
    <w:rsid w:val="0020634C"/>
    <w:rsid w:val="002065B1"/>
    <w:rsid w:val="00206A03"/>
    <w:rsid w:val="002079C9"/>
    <w:rsid w:val="002100E2"/>
    <w:rsid w:val="002108F5"/>
    <w:rsid w:val="00210F63"/>
    <w:rsid w:val="002114CB"/>
    <w:rsid w:val="00211764"/>
    <w:rsid w:val="002117F8"/>
    <w:rsid w:val="002118C2"/>
    <w:rsid w:val="00211A1F"/>
    <w:rsid w:val="00212183"/>
    <w:rsid w:val="002121C0"/>
    <w:rsid w:val="002122BA"/>
    <w:rsid w:val="00212579"/>
    <w:rsid w:val="0021297E"/>
    <w:rsid w:val="00212ECF"/>
    <w:rsid w:val="0021316E"/>
    <w:rsid w:val="0021357B"/>
    <w:rsid w:val="002137D6"/>
    <w:rsid w:val="00213B7F"/>
    <w:rsid w:val="00213C51"/>
    <w:rsid w:val="00213D3E"/>
    <w:rsid w:val="00213D60"/>
    <w:rsid w:val="002142E4"/>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BF3"/>
    <w:rsid w:val="00227E60"/>
    <w:rsid w:val="002301EA"/>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102"/>
    <w:rsid w:val="00244915"/>
    <w:rsid w:val="00244A04"/>
    <w:rsid w:val="002458DC"/>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6BA"/>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67"/>
    <w:rsid w:val="00287EB1"/>
    <w:rsid w:val="0029005A"/>
    <w:rsid w:val="002904D0"/>
    <w:rsid w:val="002908F8"/>
    <w:rsid w:val="00290DA3"/>
    <w:rsid w:val="002913F7"/>
    <w:rsid w:val="002918EA"/>
    <w:rsid w:val="002919CE"/>
    <w:rsid w:val="00291E1D"/>
    <w:rsid w:val="00291E29"/>
    <w:rsid w:val="002920E5"/>
    <w:rsid w:val="0029212E"/>
    <w:rsid w:val="00292426"/>
    <w:rsid w:val="00292B4D"/>
    <w:rsid w:val="00292CC8"/>
    <w:rsid w:val="00292D40"/>
    <w:rsid w:val="00292F9C"/>
    <w:rsid w:val="002931EC"/>
    <w:rsid w:val="00293545"/>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2898"/>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89D"/>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1CB"/>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A11"/>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3641"/>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37C"/>
    <w:rsid w:val="00347D0A"/>
    <w:rsid w:val="00347FF4"/>
    <w:rsid w:val="0035039D"/>
    <w:rsid w:val="0035044D"/>
    <w:rsid w:val="003505F7"/>
    <w:rsid w:val="0035100B"/>
    <w:rsid w:val="003515C0"/>
    <w:rsid w:val="003515D7"/>
    <w:rsid w:val="003515E2"/>
    <w:rsid w:val="003516EC"/>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20C"/>
    <w:rsid w:val="00366676"/>
    <w:rsid w:val="00366DB6"/>
    <w:rsid w:val="00366E0E"/>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23"/>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BB8"/>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5D5"/>
    <w:rsid w:val="003D0601"/>
    <w:rsid w:val="003D0639"/>
    <w:rsid w:val="003D087F"/>
    <w:rsid w:val="003D0B53"/>
    <w:rsid w:val="003D0C17"/>
    <w:rsid w:val="003D0E7B"/>
    <w:rsid w:val="003D0EFB"/>
    <w:rsid w:val="003D1218"/>
    <w:rsid w:val="003D121B"/>
    <w:rsid w:val="003D156D"/>
    <w:rsid w:val="003D16AA"/>
    <w:rsid w:val="003D19AC"/>
    <w:rsid w:val="003D1B63"/>
    <w:rsid w:val="003D1F78"/>
    <w:rsid w:val="003D25A5"/>
    <w:rsid w:val="003D276D"/>
    <w:rsid w:val="003D2B52"/>
    <w:rsid w:val="003D2DC0"/>
    <w:rsid w:val="003D3403"/>
    <w:rsid w:val="003D36F7"/>
    <w:rsid w:val="003D3CDB"/>
    <w:rsid w:val="003D3DB9"/>
    <w:rsid w:val="003D406B"/>
    <w:rsid w:val="003D4191"/>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5E9"/>
    <w:rsid w:val="003E3626"/>
    <w:rsid w:val="003E3782"/>
    <w:rsid w:val="003E3AC0"/>
    <w:rsid w:val="003E402E"/>
    <w:rsid w:val="003E40E8"/>
    <w:rsid w:val="003E420B"/>
    <w:rsid w:val="003E4288"/>
    <w:rsid w:val="003E433E"/>
    <w:rsid w:val="003E43A9"/>
    <w:rsid w:val="003E4988"/>
    <w:rsid w:val="003E4A72"/>
    <w:rsid w:val="003E4CEA"/>
    <w:rsid w:val="003E5030"/>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6DC"/>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27F"/>
    <w:rsid w:val="004235CF"/>
    <w:rsid w:val="00423BA1"/>
    <w:rsid w:val="00423FE4"/>
    <w:rsid w:val="004240CE"/>
    <w:rsid w:val="00424947"/>
    <w:rsid w:val="00424D16"/>
    <w:rsid w:val="00424EB0"/>
    <w:rsid w:val="004251B0"/>
    <w:rsid w:val="004252B1"/>
    <w:rsid w:val="004253E3"/>
    <w:rsid w:val="004254B6"/>
    <w:rsid w:val="004255BC"/>
    <w:rsid w:val="00425BA4"/>
    <w:rsid w:val="00425E8B"/>
    <w:rsid w:val="00426014"/>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1A4"/>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526"/>
    <w:rsid w:val="004419A9"/>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43FC"/>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2FF"/>
    <w:rsid w:val="004713D4"/>
    <w:rsid w:val="00471509"/>
    <w:rsid w:val="00471559"/>
    <w:rsid w:val="004719E7"/>
    <w:rsid w:val="00471DC0"/>
    <w:rsid w:val="004722B5"/>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6F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374"/>
    <w:rsid w:val="004926D2"/>
    <w:rsid w:val="00492E1C"/>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35F"/>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2B8C"/>
    <w:rsid w:val="004B3067"/>
    <w:rsid w:val="004B32F8"/>
    <w:rsid w:val="004B3320"/>
    <w:rsid w:val="004B354A"/>
    <w:rsid w:val="004B3A53"/>
    <w:rsid w:val="004B3CB2"/>
    <w:rsid w:val="004B3D2A"/>
    <w:rsid w:val="004B3E4E"/>
    <w:rsid w:val="004B3EA8"/>
    <w:rsid w:val="004B40E5"/>
    <w:rsid w:val="004B41D6"/>
    <w:rsid w:val="004B503F"/>
    <w:rsid w:val="004B5174"/>
    <w:rsid w:val="004B58A5"/>
    <w:rsid w:val="004B5B24"/>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6ED"/>
    <w:rsid w:val="004D1A92"/>
    <w:rsid w:val="004D1DBC"/>
    <w:rsid w:val="004D1DFF"/>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7D"/>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93F"/>
    <w:rsid w:val="004E3C0E"/>
    <w:rsid w:val="004E4412"/>
    <w:rsid w:val="004E46A8"/>
    <w:rsid w:val="004E470D"/>
    <w:rsid w:val="004E48C6"/>
    <w:rsid w:val="004E4ADF"/>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D4E"/>
    <w:rsid w:val="004F5B0B"/>
    <w:rsid w:val="004F5BEE"/>
    <w:rsid w:val="004F5DE8"/>
    <w:rsid w:val="004F6A77"/>
    <w:rsid w:val="004F6E73"/>
    <w:rsid w:val="004F7012"/>
    <w:rsid w:val="004F736B"/>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5AA"/>
    <w:rsid w:val="00501A4E"/>
    <w:rsid w:val="00501B6B"/>
    <w:rsid w:val="0050251B"/>
    <w:rsid w:val="005028B6"/>
    <w:rsid w:val="005028D4"/>
    <w:rsid w:val="00502E23"/>
    <w:rsid w:val="00502F35"/>
    <w:rsid w:val="00502F56"/>
    <w:rsid w:val="00503DB4"/>
    <w:rsid w:val="00503FDE"/>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4DDF"/>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A26"/>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DC4"/>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5B4"/>
    <w:rsid w:val="00547B92"/>
    <w:rsid w:val="00547EF4"/>
    <w:rsid w:val="00547F2F"/>
    <w:rsid w:val="00550763"/>
    <w:rsid w:val="00550769"/>
    <w:rsid w:val="00550FA6"/>
    <w:rsid w:val="005511C7"/>
    <w:rsid w:val="00551415"/>
    <w:rsid w:val="00551700"/>
    <w:rsid w:val="00551B9C"/>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E40"/>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36E"/>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314"/>
    <w:rsid w:val="00587684"/>
    <w:rsid w:val="00587900"/>
    <w:rsid w:val="00587AE7"/>
    <w:rsid w:val="00587F39"/>
    <w:rsid w:val="00590097"/>
    <w:rsid w:val="00590316"/>
    <w:rsid w:val="0059032A"/>
    <w:rsid w:val="005903BB"/>
    <w:rsid w:val="0059045F"/>
    <w:rsid w:val="0059052D"/>
    <w:rsid w:val="005905BC"/>
    <w:rsid w:val="00590604"/>
    <w:rsid w:val="005907F5"/>
    <w:rsid w:val="00590A3D"/>
    <w:rsid w:val="00590AFF"/>
    <w:rsid w:val="00590E35"/>
    <w:rsid w:val="00591060"/>
    <w:rsid w:val="0059118F"/>
    <w:rsid w:val="0059135C"/>
    <w:rsid w:val="00591A01"/>
    <w:rsid w:val="00591B7E"/>
    <w:rsid w:val="00591E0A"/>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274"/>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30"/>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002"/>
    <w:rsid w:val="005C2452"/>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17"/>
    <w:rsid w:val="005D1074"/>
    <w:rsid w:val="005D130A"/>
    <w:rsid w:val="005D160A"/>
    <w:rsid w:val="005D164D"/>
    <w:rsid w:val="005D1A79"/>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D8"/>
    <w:rsid w:val="005D7D09"/>
    <w:rsid w:val="005E01B3"/>
    <w:rsid w:val="005E01B7"/>
    <w:rsid w:val="005E0764"/>
    <w:rsid w:val="005E09F9"/>
    <w:rsid w:val="005E0E8B"/>
    <w:rsid w:val="005E1344"/>
    <w:rsid w:val="005E166D"/>
    <w:rsid w:val="005E1987"/>
    <w:rsid w:val="005E1B2C"/>
    <w:rsid w:val="005E1B4D"/>
    <w:rsid w:val="005E1D89"/>
    <w:rsid w:val="005E2067"/>
    <w:rsid w:val="005E21F0"/>
    <w:rsid w:val="005E2448"/>
    <w:rsid w:val="005E2492"/>
    <w:rsid w:val="005E2691"/>
    <w:rsid w:val="005E27E2"/>
    <w:rsid w:val="005E2BFF"/>
    <w:rsid w:val="005E31EF"/>
    <w:rsid w:val="005E33F1"/>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382"/>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12"/>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1C7"/>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E73"/>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1AD"/>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B12"/>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10"/>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6A6"/>
    <w:rsid w:val="00685C11"/>
    <w:rsid w:val="006861B3"/>
    <w:rsid w:val="00686295"/>
    <w:rsid w:val="00686675"/>
    <w:rsid w:val="00686B4F"/>
    <w:rsid w:val="00686EC4"/>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48F"/>
    <w:rsid w:val="006A16BA"/>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6D"/>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AF7"/>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11F"/>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278"/>
    <w:rsid w:val="006F16E6"/>
    <w:rsid w:val="006F179D"/>
    <w:rsid w:val="006F22A3"/>
    <w:rsid w:val="006F2AE0"/>
    <w:rsid w:val="006F2D26"/>
    <w:rsid w:val="006F2F86"/>
    <w:rsid w:val="006F32AD"/>
    <w:rsid w:val="006F3363"/>
    <w:rsid w:val="006F3E71"/>
    <w:rsid w:val="006F43BD"/>
    <w:rsid w:val="006F46E4"/>
    <w:rsid w:val="006F4D5A"/>
    <w:rsid w:val="006F52F2"/>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6AD"/>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8AD"/>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DEA"/>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655"/>
    <w:rsid w:val="007248A2"/>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15F"/>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575B1"/>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AF1"/>
    <w:rsid w:val="00772C7D"/>
    <w:rsid w:val="00772E0B"/>
    <w:rsid w:val="007733D1"/>
    <w:rsid w:val="0077381D"/>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C"/>
    <w:rsid w:val="00783262"/>
    <w:rsid w:val="007832ED"/>
    <w:rsid w:val="00783497"/>
    <w:rsid w:val="0078351B"/>
    <w:rsid w:val="007837E4"/>
    <w:rsid w:val="00783C1F"/>
    <w:rsid w:val="00783C35"/>
    <w:rsid w:val="007841B7"/>
    <w:rsid w:val="00784273"/>
    <w:rsid w:val="00784528"/>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6CA0"/>
    <w:rsid w:val="0078769C"/>
    <w:rsid w:val="00787A37"/>
    <w:rsid w:val="00787DE5"/>
    <w:rsid w:val="0079036B"/>
    <w:rsid w:val="00790536"/>
    <w:rsid w:val="00790804"/>
    <w:rsid w:val="007909C5"/>
    <w:rsid w:val="0079126E"/>
    <w:rsid w:val="0079169F"/>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2D6"/>
    <w:rsid w:val="007D363C"/>
    <w:rsid w:val="007D3853"/>
    <w:rsid w:val="007D3E8D"/>
    <w:rsid w:val="007D3EE0"/>
    <w:rsid w:val="007D3FEE"/>
    <w:rsid w:val="007D4391"/>
    <w:rsid w:val="007D43F2"/>
    <w:rsid w:val="007D4594"/>
    <w:rsid w:val="007D4C17"/>
    <w:rsid w:val="007D4CE5"/>
    <w:rsid w:val="007D50CF"/>
    <w:rsid w:val="007D52C8"/>
    <w:rsid w:val="007D592E"/>
    <w:rsid w:val="007D6154"/>
    <w:rsid w:val="007D615B"/>
    <w:rsid w:val="007D6556"/>
    <w:rsid w:val="007D6901"/>
    <w:rsid w:val="007D6946"/>
    <w:rsid w:val="007D6E3B"/>
    <w:rsid w:val="007D70A2"/>
    <w:rsid w:val="007D7598"/>
    <w:rsid w:val="007D76D2"/>
    <w:rsid w:val="007D76EC"/>
    <w:rsid w:val="007D788A"/>
    <w:rsid w:val="007E038D"/>
    <w:rsid w:val="007E09A1"/>
    <w:rsid w:val="007E0A25"/>
    <w:rsid w:val="007E104C"/>
    <w:rsid w:val="007E1109"/>
    <w:rsid w:val="007E1749"/>
    <w:rsid w:val="007E194B"/>
    <w:rsid w:val="007E1FB5"/>
    <w:rsid w:val="007E2261"/>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C13"/>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AD4"/>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295"/>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0A6"/>
    <w:rsid w:val="008245B4"/>
    <w:rsid w:val="00824745"/>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D68"/>
    <w:rsid w:val="00836E21"/>
    <w:rsid w:val="0083725F"/>
    <w:rsid w:val="008376B8"/>
    <w:rsid w:val="00837B5E"/>
    <w:rsid w:val="0084010F"/>
    <w:rsid w:val="00840162"/>
    <w:rsid w:val="008401C3"/>
    <w:rsid w:val="008404A2"/>
    <w:rsid w:val="00840832"/>
    <w:rsid w:val="00840F83"/>
    <w:rsid w:val="008414D7"/>
    <w:rsid w:val="00841A55"/>
    <w:rsid w:val="00841BAE"/>
    <w:rsid w:val="00841CD8"/>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07B"/>
    <w:rsid w:val="0084634C"/>
    <w:rsid w:val="0084639A"/>
    <w:rsid w:val="0084648B"/>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1C6D"/>
    <w:rsid w:val="00852777"/>
    <w:rsid w:val="008528F8"/>
    <w:rsid w:val="00852A6C"/>
    <w:rsid w:val="00852FB1"/>
    <w:rsid w:val="008532BB"/>
    <w:rsid w:val="008533F6"/>
    <w:rsid w:val="0085368C"/>
    <w:rsid w:val="00853BAA"/>
    <w:rsid w:val="00853CD3"/>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8A8"/>
    <w:rsid w:val="00861DA1"/>
    <w:rsid w:val="00861DD8"/>
    <w:rsid w:val="008624AC"/>
    <w:rsid w:val="00862685"/>
    <w:rsid w:val="0086297F"/>
    <w:rsid w:val="00862A44"/>
    <w:rsid w:val="008638B8"/>
    <w:rsid w:val="008639F3"/>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53F"/>
    <w:rsid w:val="008666E3"/>
    <w:rsid w:val="00866D25"/>
    <w:rsid w:val="00866EC9"/>
    <w:rsid w:val="00866FED"/>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1EE7"/>
    <w:rsid w:val="0088231D"/>
    <w:rsid w:val="008825EA"/>
    <w:rsid w:val="0088264E"/>
    <w:rsid w:val="00882A11"/>
    <w:rsid w:val="00882A83"/>
    <w:rsid w:val="00882BB8"/>
    <w:rsid w:val="00882C11"/>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575"/>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0F1D"/>
    <w:rsid w:val="008B1077"/>
    <w:rsid w:val="008B13C6"/>
    <w:rsid w:val="008B1668"/>
    <w:rsid w:val="008B1AC6"/>
    <w:rsid w:val="008B1ACF"/>
    <w:rsid w:val="008B1BC8"/>
    <w:rsid w:val="008B1EA0"/>
    <w:rsid w:val="008B2518"/>
    <w:rsid w:val="008B2BA2"/>
    <w:rsid w:val="008B2E7F"/>
    <w:rsid w:val="008B3097"/>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E2C"/>
    <w:rsid w:val="008C1FEC"/>
    <w:rsid w:val="008C26F5"/>
    <w:rsid w:val="008C2B5B"/>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2E4"/>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405"/>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A8B"/>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775"/>
    <w:rsid w:val="00906CAD"/>
    <w:rsid w:val="00906CF9"/>
    <w:rsid w:val="00906D37"/>
    <w:rsid w:val="00906F2B"/>
    <w:rsid w:val="009071A2"/>
    <w:rsid w:val="009073D5"/>
    <w:rsid w:val="009075B4"/>
    <w:rsid w:val="00907BF1"/>
    <w:rsid w:val="00907C84"/>
    <w:rsid w:val="00907F56"/>
    <w:rsid w:val="00910015"/>
    <w:rsid w:val="00910189"/>
    <w:rsid w:val="00910194"/>
    <w:rsid w:val="009112CC"/>
    <w:rsid w:val="00911342"/>
    <w:rsid w:val="0091151D"/>
    <w:rsid w:val="009119E9"/>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C87"/>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CCF"/>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3BB"/>
    <w:rsid w:val="009329D3"/>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65"/>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2C87"/>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22C"/>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67CDF"/>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32E"/>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2F"/>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DB"/>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19C"/>
    <w:rsid w:val="009B022C"/>
    <w:rsid w:val="009B02AA"/>
    <w:rsid w:val="009B04CB"/>
    <w:rsid w:val="009B05A8"/>
    <w:rsid w:val="009B093D"/>
    <w:rsid w:val="009B0CB5"/>
    <w:rsid w:val="009B0D71"/>
    <w:rsid w:val="009B0DBB"/>
    <w:rsid w:val="009B0FA5"/>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279"/>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0D2"/>
    <w:rsid w:val="009E31ED"/>
    <w:rsid w:val="009E37D9"/>
    <w:rsid w:val="009E39B5"/>
    <w:rsid w:val="009E3C8E"/>
    <w:rsid w:val="009E3CBE"/>
    <w:rsid w:val="009E3CFE"/>
    <w:rsid w:val="009E4051"/>
    <w:rsid w:val="009E4680"/>
    <w:rsid w:val="009E46D6"/>
    <w:rsid w:val="009E478E"/>
    <w:rsid w:val="009E49F4"/>
    <w:rsid w:val="009E4B07"/>
    <w:rsid w:val="009E4C67"/>
    <w:rsid w:val="009E5631"/>
    <w:rsid w:val="009E5669"/>
    <w:rsid w:val="009E5BB6"/>
    <w:rsid w:val="009E64BD"/>
    <w:rsid w:val="009E6657"/>
    <w:rsid w:val="009E6903"/>
    <w:rsid w:val="009E697D"/>
    <w:rsid w:val="009E6ABD"/>
    <w:rsid w:val="009E6D98"/>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2C9"/>
    <w:rsid w:val="009F6591"/>
    <w:rsid w:val="009F6A76"/>
    <w:rsid w:val="009F7145"/>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3D5"/>
    <w:rsid w:val="00A14693"/>
    <w:rsid w:val="00A149E4"/>
    <w:rsid w:val="00A14B37"/>
    <w:rsid w:val="00A14C5C"/>
    <w:rsid w:val="00A154C5"/>
    <w:rsid w:val="00A1587C"/>
    <w:rsid w:val="00A15D9F"/>
    <w:rsid w:val="00A162F9"/>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481"/>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5FD"/>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06D"/>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B7"/>
    <w:rsid w:val="00AA05CF"/>
    <w:rsid w:val="00AA0A8E"/>
    <w:rsid w:val="00AA150F"/>
    <w:rsid w:val="00AA15F8"/>
    <w:rsid w:val="00AA1974"/>
    <w:rsid w:val="00AA1BA8"/>
    <w:rsid w:val="00AA1DCB"/>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A64"/>
    <w:rsid w:val="00AA6B84"/>
    <w:rsid w:val="00AA7125"/>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790"/>
    <w:rsid w:val="00AB2CEA"/>
    <w:rsid w:val="00AB32B7"/>
    <w:rsid w:val="00AB3961"/>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6B68"/>
    <w:rsid w:val="00AB7290"/>
    <w:rsid w:val="00AB73C3"/>
    <w:rsid w:val="00AB77B0"/>
    <w:rsid w:val="00AB7CDB"/>
    <w:rsid w:val="00AB7F38"/>
    <w:rsid w:val="00AC00D7"/>
    <w:rsid w:val="00AC01B9"/>
    <w:rsid w:val="00AC05A7"/>
    <w:rsid w:val="00AC05F7"/>
    <w:rsid w:val="00AC072F"/>
    <w:rsid w:val="00AC073C"/>
    <w:rsid w:val="00AC08BF"/>
    <w:rsid w:val="00AC0952"/>
    <w:rsid w:val="00AC0BCE"/>
    <w:rsid w:val="00AC0C4C"/>
    <w:rsid w:val="00AC1165"/>
    <w:rsid w:val="00AC11F8"/>
    <w:rsid w:val="00AC1451"/>
    <w:rsid w:val="00AC148F"/>
    <w:rsid w:val="00AC18C8"/>
    <w:rsid w:val="00AC1939"/>
    <w:rsid w:val="00AC24B8"/>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D18"/>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C1F"/>
    <w:rsid w:val="00AE5E01"/>
    <w:rsid w:val="00AE5EA2"/>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7D0"/>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7AC"/>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8B8"/>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D61"/>
    <w:rsid w:val="00B23FCC"/>
    <w:rsid w:val="00B244F1"/>
    <w:rsid w:val="00B2453B"/>
    <w:rsid w:val="00B2457A"/>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0F9D"/>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23"/>
    <w:rsid w:val="00B417D5"/>
    <w:rsid w:val="00B4182C"/>
    <w:rsid w:val="00B41DC8"/>
    <w:rsid w:val="00B42398"/>
    <w:rsid w:val="00B425AF"/>
    <w:rsid w:val="00B426F4"/>
    <w:rsid w:val="00B4271E"/>
    <w:rsid w:val="00B42B71"/>
    <w:rsid w:val="00B42C85"/>
    <w:rsid w:val="00B43186"/>
    <w:rsid w:val="00B4337C"/>
    <w:rsid w:val="00B43956"/>
    <w:rsid w:val="00B43D0A"/>
    <w:rsid w:val="00B44674"/>
    <w:rsid w:val="00B4498E"/>
    <w:rsid w:val="00B451D6"/>
    <w:rsid w:val="00B4529C"/>
    <w:rsid w:val="00B452FB"/>
    <w:rsid w:val="00B4577B"/>
    <w:rsid w:val="00B4578F"/>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B27"/>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1F0"/>
    <w:rsid w:val="00B623C5"/>
    <w:rsid w:val="00B62922"/>
    <w:rsid w:val="00B62A8C"/>
    <w:rsid w:val="00B62BBD"/>
    <w:rsid w:val="00B62C7C"/>
    <w:rsid w:val="00B62F4D"/>
    <w:rsid w:val="00B633ED"/>
    <w:rsid w:val="00B637C5"/>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940"/>
    <w:rsid w:val="00B70BB7"/>
    <w:rsid w:val="00B70D4E"/>
    <w:rsid w:val="00B712C2"/>
    <w:rsid w:val="00B717DC"/>
    <w:rsid w:val="00B719D5"/>
    <w:rsid w:val="00B71BC5"/>
    <w:rsid w:val="00B71CFE"/>
    <w:rsid w:val="00B71F38"/>
    <w:rsid w:val="00B722E2"/>
    <w:rsid w:val="00B726B4"/>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7D9"/>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0D5"/>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913"/>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5B72"/>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ABC"/>
    <w:rsid w:val="00BB3E4B"/>
    <w:rsid w:val="00BB3E6A"/>
    <w:rsid w:val="00BB4216"/>
    <w:rsid w:val="00BB4489"/>
    <w:rsid w:val="00BB4CB1"/>
    <w:rsid w:val="00BB535D"/>
    <w:rsid w:val="00BB5A85"/>
    <w:rsid w:val="00BB5A89"/>
    <w:rsid w:val="00BB5B2B"/>
    <w:rsid w:val="00BB5B4E"/>
    <w:rsid w:val="00BB5E44"/>
    <w:rsid w:val="00BB6078"/>
    <w:rsid w:val="00BB61AE"/>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314"/>
    <w:rsid w:val="00BC144F"/>
    <w:rsid w:val="00BC15BB"/>
    <w:rsid w:val="00BC15BE"/>
    <w:rsid w:val="00BC1832"/>
    <w:rsid w:val="00BC1AB3"/>
    <w:rsid w:val="00BC1D63"/>
    <w:rsid w:val="00BC2327"/>
    <w:rsid w:val="00BC2423"/>
    <w:rsid w:val="00BC2B8B"/>
    <w:rsid w:val="00BC2D76"/>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075"/>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0E1"/>
    <w:rsid w:val="00BD6482"/>
    <w:rsid w:val="00BD65F4"/>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7C3"/>
    <w:rsid w:val="00C008B5"/>
    <w:rsid w:val="00C00951"/>
    <w:rsid w:val="00C00AFE"/>
    <w:rsid w:val="00C018C3"/>
    <w:rsid w:val="00C01981"/>
    <w:rsid w:val="00C01AA6"/>
    <w:rsid w:val="00C01EF2"/>
    <w:rsid w:val="00C01EF7"/>
    <w:rsid w:val="00C023BA"/>
    <w:rsid w:val="00C02938"/>
    <w:rsid w:val="00C029A2"/>
    <w:rsid w:val="00C02BFF"/>
    <w:rsid w:val="00C02CD9"/>
    <w:rsid w:val="00C02D0A"/>
    <w:rsid w:val="00C0470B"/>
    <w:rsid w:val="00C049FB"/>
    <w:rsid w:val="00C04A36"/>
    <w:rsid w:val="00C04A62"/>
    <w:rsid w:val="00C04BEF"/>
    <w:rsid w:val="00C050B5"/>
    <w:rsid w:val="00C05681"/>
    <w:rsid w:val="00C05D4B"/>
    <w:rsid w:val="00C060B0"/>
    <w:rsid w:val="00C06A83"/>
    <w:rsid w:val="00C078A2"/>
    <w:rsid w:val="00C0798F"/>
    <w:rsid w:val="00C07B94"/>
    <w:rsid w:val="00C07D65"/>
    <w:rsid w:val="00C07E32"/>
    <w:rsid w:val="00C07EA3"/>
    <w:rsid w:val="00C07EE4"/>
    <w:rsid w:val="00C07EF6"/>
    <w:rsid w:val="00C1011A"/>
    <w:rsid w:val="00C10241"/>
    <w:rsid w:val="00C10334"/>
    <w:rsid w:val="00C10534"/>
    <w:rsid w:val="00C11141"/>
    <w:rsid w:val="00C114FF"/>
    <w:rsid w:val="00C11899"/>
    <w:rsid w:val="00C11AF3"/>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9CF"/>
    <w:rsid w:val="00C32EB8"/>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81D"/>
    <w:rsid w:val="00C55BC7"/>
    <w:rsid w:val="00C55C3D"/>
    <w:rsid w:val="00C55DF1"/>
    <w:rsid w:val="00C5613F"/>
    <w:rsid w:val="00C5617E"/>
    <w:rsid w:val="00C563B6"/>
    <w:rsid w:val="00C56622"/>
    <w:rsid w:val="00C57202"/>
    <w:rsid w:val="00C57332"/>
    <w:rsid w:val="00C57796"/>
    <w:rsid w:val="00C579F7"/>
    <w:rsid w:val="00C57E86"/>
    <w:rsid w:val="00C57FCC"/>
    <w:rsid w:val="00C601CD"/>
    <w:rsid w:val="00C60272"/>
    <w:rsid w:val="00C603E9"/>
    <w:rsid w:val="00C606D5"/>
    <w:rsid w:val="00C6076C"/>
    <w:rsid w:val="00C60AF8"/>
    <w:rsid w:val="00C60E42"/>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3B6"/>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597"/>
    <w:rsid w:val="00C74833"/>
    <w:rsid w:val="00C74C55"/>
    <w:rsid w:val="00C74C8C"/>
    <w:rsid w:val="00C74D6D"/>
    <w:rsid w:val="00C75013"/>
    <w:rsid w:val="00C7516C"/>
    <w:rsid w:val="00C75536"/>
    <w:rsid w:val="00C75889"/>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0D9"/>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97A"/>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799"/>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7F8"/>
    <w:rsid w:val="00CD1B1B"/>
    <w:rsid w:val="00CD2016"/>
    <w:rsid w:val="00CD21CA"/>
    <w:rsid w:val="00CD2282"/>
    <w:rsid w:val="00CD23A7"/>
    <w:rsid w:val="00CD244F"/>
    <w:rsid w:val="00CD256A"/>
    <w:rsid w:val="00CD267F"/>
    <w:rsid w:val="00CD2C91"/>
    <w:rsid w:val="00CD2DBF"/>
    <w:rsid w:val="00CD31DA"/>
    <w:rsid w:val="00CD37C2"/>
    <w:rsid w:val="00CD3B6F"/>
    <w:rsid w:val="00CD3E5B"/>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1E1"/>
    <w:rsid w:val="00CE42A3"/>
    <w:rsid w:val="00CE45A9"/>
    <w:rsid w:val="00CE4608"/>
    <w:rsid w:val="00CE468A"/>
    <w:rsid w:val="00CE4789"/>
    <w:rsid w:val="00CE491A"/>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269"/>
    <w:rsid w:val="00CF071A"/>
    <w:rsid w:val="00CF0DFF"/>
    <w:rsid w:val="00CF0E14"/>
    <w:rsid w:val="00CF12E2"/>
    <w:rsid w:val="00CF1483"/>
    <w:rsid w:val="00CF1718"/>
    <w:rsid w:val="00CF174D"/>
    <w:rsid w:val="00CF1882"/>
    <w:rsid w:val="00CF1A0E"/>
    <w:rsid w:val="00CF206B"/>
    <w:rsid w:val="00CF20F5"/>
    <w:rsid w:val="00CF215D"/>
    <w:rsid w:val="00CF21DC"/>
    <w:rsid w:val="00CF2564"/>
    <w:rsid w:val="00CF2DC1"/>
    <w:rsid w:val="00CF2EEC"/>
    <w:rsid w:val="00CF2F9C"/>
    <w:rsid w:val="00CF3524"/>
    <w:rsid w:val="00CF3679"/>
    <w:rsid w:val="00CF3BB0"/>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C77"/>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102"/>
    <w:rsid w:val="00D363DA"/>
    <w:rsid w:val="00D363F4"/>
    <w:rsid w:val="00D36801"/>
    <w:rsid w:val="00D368D3"/>
    <w:rsid w:val="00D36C40"/>
    <w:rsid w:val="00D36D2D"/>
    <w:rsid w:val="00D36FE7"/>
    <w:rsid w:val="00D37551"/>
    <w:rsid w:val="00D377EB"/>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B6F"/>
    <w:rsid w:val="00D45D4E"/>
    <w:rsid w:val="00D45D56"/>
    <w:rsid w:val="00D45DA7"/>
    <w:rsid w:val="00D45FA9"/>
    <w:rsid w:val="00D46454"/>
    <w:rsid w:val="00D46950"/>
    <w:rsid w:val="00D46AC6"/>
    <w:rsid w:val="00D46E3A"/>
    <w:rsid w:val="00D47282"/>
    <w:rsid w:val="00D474A3"/>
    <w:rsid w:val="00D474B9"/>
    <w:rsid w:val="00D47759"/>
    <w:rsid w:val="00D4775B"/>
    <w:rsid w:val="00D47955"/>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2AF"/>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C53"/>
    <w:rsid w:val="00D71007"/>
    <w:rsid w:val="00D710DE"/>
    <w:rsid w:val="00D71594"/>
    <w:rsid w:val="00D71611"/>
    <w:rsid w:val="00D71AC3"/>
    <w:rsid w:val="00D71FB2"/>
    <w:rsid w:val="00D720A9"/>
    <w:rsid w:val="00D72593"/>
    <w:rsid w:val="00D7260C"/>
    <w:rsid w:val="00D728D6"/>
    <w:rsid w:val="00D72913"/>
    <w:rsid w:val="00D729FC"/>
    <w:rsid w:val="00D72A92"/>
    <w:rsid w:val="00D72DE1"/>
    <w:rsid w:val="00D7316F"/>
    <w:rsid w:val="00D73583"/>
    <w:rsid w:val="00D7379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06D"/>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5B3"/>
    <w:rsid w:val="00DA08B4"/>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170"/>
    <w:rsid w:val="00DC641A"/>
    <w:rsid w:val="00DC6473"/>
    <w:rsid w:val="00DC6645"/>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4A"/>
    <w:rsid w:val="00DD2DDF"/>
    <w:rsid w:val="00DD2E96"/>
    <w:rsid w:val="00DD3552"/>
    <w:rsid w:val="00DD3751"/>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402"/>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6E7B"/>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04C"/>
    <w:rsid w:val="00E242E9"/>
    <w:rsid w:val="00E245C8"/>
    <w:rsid w:val="00E24734"/>
    <w:rsid w:val="00E24AE3"/>
    <w:rsid w:val="00E24BD6"/>
    <w:rsid w:val="00E24C04"/>
    <w:rsid w:val="00E24F21"/>
    <w:rsid w:val="00E252CD"/>
    <w:rsid w:val="00E258C4"/>
    <w:rsid w:val="00E258DB"/>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34B"/>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B0B"/>
    <w:rsid w:val="00E50C45"/>
    <w:rsid w:val="00E50EDE"/>
    <w:rsid w:val="00E511AC"/>
    <w:rsid w:val="00E51759"/>
    <w:rsid w:val="00E51C7A"/>
    <w:rsid w:val="00E51EC9"/>
    <w:rsid w:val="00E51FB4"/>
    <w:rsid w:val="00E52225"/>
    <w:rsid w:val="00E5231B"/>
    <w:rsid w:val="00E52357"/>
    <w:rsid w:val="00E5254A"/>
    <w:rsid w:val="00E529A9"/>
    <w:rsid w:val="00E52D7B"/>
    <w:rsid w:val="00E53008"/>
    <w:rsid w:val="00E53145"/>
    <w:rsid w:val="00E5372B"/>
    <w:rsid w:val="00E5385A"/>
    <w:rsid w:val="00E53B62"/>
    <w:rsid w:val="00E5438E"/>
    <w:rsid w:val="00E54608"/>
    <w:rsid w:val="00E54702"/>
    <w:rsid w:val="00E54A0B"/>
    <w:rsid w:val="00E54B2F"/>
    <w:rsid w:val="00E54FC4"/>
    <w:rsid w:val="00E55252"/>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429"/>
    <w:rsid w:val="00E61550"/>
    <w:rsid w:val="00E615B3"/>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45B"/>
    <w:rsid w:val="00E646FB"/>
    <w:rsid w:val="00E64815"/>
    <w:rsid w:val="00E64ADA"/>
    <w:rsid w:val="00E64CD2"/>
    <w:rsid w:val="00E65041"/>
    <w:rsid w:val="00E6535A"/>
    <w:rsid w:val="00E65920"/>
    <w:rsid w:val="00E65C4D"/>
    <w:rsid w:val="00E65EC1"/>
    <w:rsid w:val="00E65FCA"/>
    <w:rsid w:val="00E66005"/>
    <w:rsid w:val="00E6607D"/>
    <w:rsid w:val="00E66693"/>
    <w:rsid w:val="00E66B82"/>
    <w:rsid w:val="00E66CA8"/>
    <w:rsid w:val="00E66CE6"/>
    <w:rsid w:val="00E66E34"/>
    <w:rsid w:val="00E67268"/>
    <w:rsid w:val="00E67289"/>
    <w:rsid w:val="00E674B6"/>
    <w:rsid w:val="00E67872"/>
    <w:rsid w:val="00E67881"/>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151"/>
    <w:rsid w:val="00E93316"/>
    <w:rsid w:val="00E934CF"/>
    <w:rsid w:val="00E937B9"/>
    <w:rsid w:val="00E93BA8"/>
    <w:rsid w:val="00E94155"/>
    <w:rsid w:val="00E941FB"/>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2FFF"/>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71B"/>
    <w:rsid w:val="00ED0E09"/>
    <w:rsid w:val="00ED0EB9"/>
    <w:rsid w:val="00ED0FB8"/>
    <w:rsid w:val="00ED120E"/>
    <w:rsid w:val="00ED1415"/>
    <w:rsid w:val="00ED148B"/>
    <w:rsid w:val="00ED19A1"/>
    <w:rsid w:val="00ED2089"/>
    <w:rsid w:val="00ED212D"/>
    <w:rsid w:val="00ED2425"/>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07F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BA7"/>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3F31"/>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16"/>
    <w:rsid w:val="00F20DB7"/>
    <w:rsid w:val="00F20FF5"/>
    <w:rsid w:val="00F21A0D"/>
    <w:rsid w:val="00F21AA7"/>
    <w:rsid w:val="00F21AE0"/>
    <w:rsid w:val="00F21CE1"/>
    <w:rsid w:val="00F21F22"/>
    <w:rsid w:val="00F2200C"/>
    <w:rsid w:val="00F2294A"/>
    <w:rsid w:val="00F22A02"/>
    <w:rsid w:val="00F22E04"/>
    <w:rsid w:val="00F231DB"/>
    <w:rsid w:val="00F235EC"/>
    <w:rsid w:val="00F23664"/>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70F"/>
    <w:rsid w:val="00F34889"/>
    <w:rsid w:val="00F3494D"/>
    <w:rsid w:val="00F34EE7"/>
    <w:rsid w:val="00F3515B"/>
    <w:rsid w:val="00F3551F"/>
    <w:rsid w:val="00F35685"/>
    <w:rsid w:val="00F35BA3"/>
    <w:rsid w:val="00F35E4B"/>
    <w:rsid w:val="00F35FEE"/>
    <w:rsid w:val="00F36273"/>
    <w:rsid w:val="00F36AA0"/>
    <w:rsid w:val="00F36AFF"/>
    <w:rsid w:val="00F36C72"/>
    <w:rsid w:val="00F36CBF"/>
    <w:rsid w:val="00F36D99"/>
    <w:rsid w:val="00F36DF2"/>
    <w:rsid w:val="00F36EA3"/>
    <w:rsid w:val="00F36ED9"/>
    <w:rsid w:val="00F371AA"/>
    <w:rsid w:val="00F371BC"/>
    <w:rsid w:val="00F37582"/>
    <w:rsid w:val="00F37CE4"/>
    <w:rsid w:val="00F40005"/>
    <w:rsid w:val="00F403EC"/>
    <w:rsid w:val="00F40587"/>
    <w:rsid w:val="00F4094A"/>
    <w:rsid w:val="00F409D4"/>
    <w:rsid w:val="00F4114F"/>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2EC9"/>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310"/>
    <w:rsid w:val="00FA56B2"/>
    <w:rsid w:val="00FA59A4"/>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12A"/>
    <w:rsid w:val="00FC1579"/>
    <w:rsid w:val="00FC1CBC"/>
    <w:rsid w:val="00FC1E7A"/>
    <w:rsid w:val="00FC1FDE"/>
    <w:rsid w:val="00FC220E"/>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link w:val="B3Char2"/>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841770">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962724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29489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654257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82A1F-2B4B-4173-AF82-F6F8BAB98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2</Pages>
  <Words>1181</Words>
  <Characters>6733</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cp:lastModifiedBy>
  <cp:revision>25</cp:revision>
  <cp:lastPrinted>2010-03-24T02:20:00Z</cp:lastPrinted>
  <dcterms:created xsi:type="dcterms:W3CDTF">2021-05-03T13:23:00Z</dcterms:created>
  <dcterms:modified xsi:type="dcterms:W3CDTF">2021-05-10T15:11:00Z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